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78" w:rsidRDefault="00821678" w:rsidP="00821678">
      <w:r>
        <w:t>ТИПОВАЯ ТЕХНОЛОГИЧЕСКАЯ КАРТА</w:t>
      </w:r>
    </w:p>
    <w:p w:rsidR="00821678" w:rsidRDefault="00821678" w:rsidP="00821678">
      <w:r>
        <w:t>на отделочные работы</w:t>
      </w:r>
    </w:p>
    <w:p w:rsidR="00821678" w:rsidRDefault="00821678" w:rsidP="00821678">
      <w:r>
        <w:t>6.01.01.20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ОБЛИЦОВКА ПОВЕРХНОСТЕЙ ВНУТРИ ПОМЕЩЕНИЙ ГИПСОКАРТОННЫМИ ПАНЕЛЯМИ ТИПА ПОГ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МОСКВА 1981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РАЗРАБОТАНА</w:t>
      </w:r>
    </w:p>
    <w:p w:rsidR="00821678" w:rsidRDefault="00821678" w:rsidP="00821678">
      <w:r>
        <w:t>ОДОБРЕНА</w:t>
      </w:r>
    </w:p>
    <w:p w:rsidR="00821678" w:rsidRDefault="00821678" w:rsidP="00821678">
      <w:r>
        <w:t>Проектно-конструкторско-технологическим бюро с опытным производством Минстроя БССР</w:t>
      </w:r>
    </w:p>
    <w:p w:rsidR="00821678" w:rsidRDefault="00821678" w:rsidP="00821678">
      <w:r>
        <w:t>Отделом механизации и технологии строительства Госстроя СССР</w:t>
      </w:r>
    </w:p>
    <w:p w:rsidR="00821678" w:rsidRDefault="00821678" w:rsidP="00821678">
      <w:r>
        <w:t>Письмо от 09.03.88 г. № 23-100</w:t>
      </w:r>
    </w:p>
    <w:p w:rsidR="00821678" w:rsidRDefault="00821678" w:rsidP="00821678">
      <w:r>
        <w:t xml:space="preserve">Главный инженер ПКТБ </w:t>
      </w:r>
      <w:proofErr w:type="gramStart"/>
      <w:r>
        <w:t>с</w:t>
      </w:r>
      <w:proofErr w:type="gramEnd"/>
      <w:r>
        <w:t xml:space="preserve"> ОП В.С. Бажутов</w:t>
      </w:r>
    </w:p>
    <w:p w:rsidR="00821678" w:rsidRDefault="00821678" w:rsidP="00821678">
      <w:r>
        <w:t>Заведующий отделом B.А. Пузанов</w:t>
      </w:r>
    </w:p>
    <w:p w:rsidR="00821678" w:rsidRDefault="00821678" w:rsidP="00821678">
      <w:proofErr w:type="gramStart"/>
      <w:r>
        <w:t>Введена</w:t>
      </w:r>
      <w:proofErr w:type="gramEnd"/>
      <w:r>
        <w:t xml:space="preserve"> в действие с 20.04.88 г.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Содержание</w:t>
      </w:r>
    </w:p>
    <w:p w:rsidR="00821678" w:rsidRDefault="00821678" w:rsidP="00821678">
      <w:r>
        <w:t>Пояснительная записка</w:t>
      </w:r>
    </w:p>
    <w:p w:rsidR="00821678" w:rsidRDefault="00821678" w:rsidP="00821678">
      <w:r>
        <w:t>I. ОБЛАСТЬ ПРИМЕНЕНИЯ</w:t>
      </w:r>
    </w:p>
    <w:p w:rsidR="00821678" w:rsidRDefault="00821678" w:rsidP="00821678">
      <w:r>
        <w:t>2. ОРГАНИЗАЦИЯ И ТЕХНОЛОГИЯ СТРОИТЕЛЬНОГО ПРОЦЕССА</w:t>
      </w:r>
    </w:p>
    <w:p w:rsidR="00821678" w:rsidRDefault="00821678" w:rsidP="00821678">
      <w:r>
        <w:t>3. ТЕХНИКО-ЭКОНОМИЧЕСКИЕ ПОКАЗАТЕЛИ</w:t>
      </w:r>
    </w:p>
    <w:p w:rsidR="00821678" w:rsidRDefault="00821678" w:rsidP="00821678">
      <w:r>
        <w:t>4. МАТЕРИАЛЬНО-ТЕХНИЧЕСКИЕ РЕСУРСЫ</w:t>
      </w:r>
    </w:p>
    <w:p w:rsidR="00821678" w:rsidRDefault="00821678" w:rsidP="00821678">
      <w:r>
        <w:t>Калькуляция затрат труда на облицовку стен панелями типа "ПОГ"</w:t>
      </w:r>
    </w:p>
    <w:p w:rsidR="00821678" w:rsidRDefault="00821678" w:rsidP="00821678">
      <w:r>
        <w:t>График производства работ по облицовке стен панелями типа "ПОГ"</w:t>
      </w:r>
    </w:p>
    <w:p w:rsidR="00821678" w:rsidRDefault="00821678" w:rsidP="00821678">
      <w:r>
        <w:t>Схема организации работ по облицовке стен панелями «ПОГ»</w:t>
      </w:r>
    </w:p>
    <w:p w:rsidR="00821678" w:rsidRDefault="00821678" w:rsidP="00821678">
      <w:r>
        <w:t>Схема провешивания стен отвесом и наклеивания панелей</w:t>
      </w:r>
    </w:p>
    <w:p w:rsidR="00821678" w:rsidRDefault="00821678" w:rsidP="00821678">
      <w:r>
        <w:t>Пояснительная записка</w:t>
      </w:r>
    </w:p>
    <w:p w:rsidR="00821678" w:rsidRDefault="00821678" w:rsidP="00821678">
      <w:r>
        <w:t>I. ОБЛАСТЬ ПРИМЕНЕНИЯ</w:t>
      </w:r>
    </w:p>
    <w:p w:rsidR="00821678" w:rsidRDefault="00821678" w:rsidP="00821678">
      <w:r>
        <w:lastRenderedPageBreak/>
        <w:t>1.1. Технологическая карта предназначена, для применения строительными организациями при облицовке стен внутри помещений гипсокартонными панелями типа "ПОГ".</w:t>
      </w:r>
    </w:p>
    <w:p w:rsidR="00821678" w:rsidRDefault="00821678" w:rsidP="00821678">
      <w:r>
        <w:t>1.2. Применение декоративных панелей типа "ПОГ" взамен мокрой штукатурки сокращает продолжительность чистовой отделки в 2-3 раза, снижает трудоемкость отделочных работ и повышает архитектурно-художественное качество отделки помещений.</w:t>
      </w:r>
    </w:p>
    <w:p w:rsidR="00821678" w:rsidRDefault="00821678" w:rsidP="00821678">
      <w:r>
        <w:t xml:space="preserve">1.3. Лицевая поверхность гипсокартонных панелей "ПОГ" в зависимости от типа может быть облицована различными декоративными </w:t>
      </w:r>
      <w:proofErr w:type="gramStart"/>
      <w:r>
        <w:t>пленками</w:t>
      </w:r>
      <w:proofErr w:type="gramEnd"/>
      <w:r>
        <w:t xml:space="preserve"> а рулонными материалами в заводских условиях или в специальных мастерских строительной организации.</w:t>
      </w:r>
    </w:p>
    <w:p w:rsidR="00821678" w:rsidRDefault="00821678" w:rsidP="00821678">
      <w:r>
        <w:t>ПОГ-1 - панели, отделанные поливинилхлоридной декоративной пленкой типа ПДСО или ПДО;</w:t>
      </w:r>
    </w:p>
    <w:p w:rsidR="00821678" w:rsidRDefault="00821678" w:rsidP="00821678">
      <w:r>
        <w:t xml:space="preserve">ПОГ-II - </w:t>
      </w:r>
      <w:proofErr w:type="gramStart"/>
      <w:r>
        <w:t>панели</w:t>
      </w:r>
      <w:proofErr w:type="gramEnd"/>
      <w:r>
        <w:t xml:space="preserve"> отделанные поливинилхлоридной пленкой на бумажной основе "Изоплен";</w:t>
      </w:r>
    </w:p>
    <w:p w:rsidR="00821678" w:rsidRDefault="00821678" w:rsidP="00821678">
      <w:r>
        <w:t xml:space="preserve">ПОГ-III - панели с приклеенным на лицевой стороне </w:t>
      </w:r>
      <w:proofErr w:type="gramStart"/>
      <w:r>
        <w:t>поливинил-хлоридным</w:t>
      </w:r>
      <w:proofErr w:type="gramEnd"/>
      <w:r>
        <w:t xml:space="preserve"> декоративным материалом на бумажной основе "Девилон";</w:t>
      </w:r>
    </w:p>
    <w:p w:rsidR="00821678" w:rsidRDefault="00821678" w:rsidP="00821678">
      <w:r>
        <w:t xml:space="preserve">ПОГ-IV - панели с приклеенным на лицевой стороне </w:t>
      </w:r>
      <w:proofErr w:type="gramStart"/>
      <w:r>
        <w:t>поливинил-хлоридным</w:t>
      </w:r>
      <w:proofErr w:type="gramEnd"/>
      <w:r>
        <w:t xml:space="preserve"> материалом "Винистен".</w:t>
      </w:r>
    </w:p>
    <w:p w:rsidR="00821678" w:rsidRDefault="00821678" w:rsidP="00821678">
      <w:r>
        <w:t>Панели ПОГ имеют длину 2500 и 3300 мм, ширину 500 и 600 мм, толщину 10-16 мм.</w:t>
      </w:r>
    </w:p>
    <w:p w:rsidR="00821678" w:rsidRDefault="00821678" w:rsidP="00821678">
      <w:r>
        <w:t>1.4. Технологическая карта разработана на основе изучения и обобщения опыта работы по применению декоративных отделочных гипсокартонных панелей типа "ПОГ" на стройках Минстроя БССР, а также в соответствии с - требованиями действующих норм и правил;</w:t>
      </w:r>
    </w:p>
    <w:p w:rsidR="00821678" w:rsidRDefault="00821678" w:rsidP="00821678">
      <w:r>
        <w:t>СНиП III-21-73 "Отделочные покрытия строительных конструкций";</w:t>
      </w:r>
    </w:p>
    <w:p w:rsidR="00821678" w:rsidRDefault="00821678" w:rsidP="00821678">
      <w:r>
        <w:t>СНиП III-4-80 "Техника безопасности в строительстве;</w:t>
      </w:r>
    </w:p>
    <w:p w:rsidR="00821678" w:rsidRDefault="00821678" w:rsidP="00821678">
      <w:r>
        <w:t>руководства по разработке типовых технологических ка</w:t>
      </w:r>
      <w:proofErr w:type="gramStart"/>
      <w:r>
        <w:t>рт в стр</w:t>
      </w:r>
      <w:proofErr w:type="gramEnd"/>
      <w:r>
        <w:t>оительстве. М.: Стройиздат, 1976.</w:t>
      </w:r>
    </w:p>
    <w:p w:rsidR="00821678" w:rsidRDefault="00821678" w:rsidP="00821678">
      <w:r>
        <w:t>1.5. Привязка типовой технологической карты к конкретному объекту и условиям строительства состоит в уточнении объемов работ, потребности в трудовых и материальных ресурсах, а также схемы организации строительного процесса.</w:t>
      </w:r>
    </w:p>
    <w:p w:rsidR="00821678" w:rsidRDefault="00821678" w:rsidP="00821678">
      <w:r>
        <w:t>2. ОРГАНИЗАЦИЯ И ТЕХНОЛОГИЯ СТРОИТЕЛЬНОГО ПРОЦЕССА</w:t>
      </w:r>
    </w:p>
    <w:p w:rsidR="00821678" w:rsidRDefault="00821678" w:rsidP="00821678">
      <w:r>
        <w:t>2.1. Отделку стен декоративными панелями тип "ПОГ" следует осуществлять в соответствии с указаниями проекта и основными положениями данной технологической карты.</w:t>
      </w:r>
    </w:p>
    <w:p w:rsidR="00821678" w:rsidRDefault="00821678" w:rsidP="00821678">
      <w:r>
        <w:t>2.2. Отделка стен декоративными гипсокартонными панелями выполняется внутри помещений жилых, общественных и культурно-бытовых зданий.</w:t>
      </w:r>
    </w:p>
    <w:p w:rsidR="00821678" w:rsidRDefault="00821678" w:rsidP="00821678">
      <w:r>
        <w:t>2.3. В помещениях, стены которых подлежат облицовке гипсокартонными отделочными панелями, температура воздуха должна быть не менее 8</w:t>
      </w:r>
      <w:proofErr w:type="gramStart"/>
      <w:r>
        <w:t>°С</w:t>
      </w:r>
      <w:proofErr w:type="gramEnd"/>
      <w:r>
        <w:t>, влажность не более 65 %.</w:t>
      </w:r>
    </w:p>
    <w:p w:rsidR="00821678" w:rsidRDefault="00821678" w:rsidP="00821678">
      <w:r>
        <w:t>2.4. Влажность кирпичных и бетонных поверхностей, подлежащих облицовке панелями "ПОГ", не должна превышать 8 %, а деревянных - 23 %.</w:t>
      </w:r>
    </w:p>
    <w:p w:rsidR="00821678" w:rsidRDefault="00821678" w:rsidP="00821678">
      <w:r>
        <w:t>2.5. До отделки стен декоративными гипсокартонными панелями должны быть:</w:t>
      </w:r>
    </w:p>
    <w:p w:rsidR="00821678" w:rsidRDefault="00821678" w:rsidP="00821678">
      <w:r>
        <w:t>полностью закончены сантехнические и электромонтажные работы;</w:t>
      </w:r>
    </w:p>
    <w:p w:rsidR="00821678" w:rsidRDefault="00821678" w:rsidP="00821678">
      <w:r>
        <w:lastRenderedPageBreak/>
        <w:t>установлены и закреплены оконные и дверные коробки;</w:t>
      </w:r>
    </w:p>
    <w:p w:rsidR="00821678" w:rsidRDefault="00821678" w:rsidP="00821678">
      <w:r>
        <w:t>установлена встроенная мебель (шкафы, антресоли);</w:t>
      </w:r>
    </w:p>
    <w:p w:rsidR="00821678" w:rsidRDefault="00821678" w:rsidP="00821678">
      <w:r>
        <w:t>подготовлено основание под полы (но без устройства чистого пола).</w:t>
      </w:r>
    </w:p>
    <w:p w:rsidR="00821678" w:rsidRDefault="00821678" w:rsidP="00821678">
      <w:r>
        <w:t>2.6. Отделка поверхностей декоративными гипсокартонными панелями "ПОГ" на клеящих мастиках состоит из следующих основных процессов:</w:t>
      </w:r>
    </w:p>
    <w:p w:rsidR="00821678" w:rsidRDefault="00821678" w:rsidP="00821678">
      <w:r>
        <w:t>подготовка поверхности; разметка мест установки панелей;</w:t>
      </w:r>
    </w:p>
    <w:p w:rsidR="00821678" w:rsidRDefault="00821678" w:rsidP="00821678">
      <w:r>
        <w:t>приготовление мастик для маяков и марок;</w:t>
      </w:r>
    </w:p>
    <w:p w:rsidR="00821678" w:rsidRDefault="00821678" w:rsidP="00821678">
      <w:r>
        <w:t>установка маяков я опорных марок;</w:t>
      </w:r>
    </w:p>
    <w:p w:rsidR="00821678" w:rsidRDefault="00821678" w:rsidP="00821678">
      <w:r>
        <w:t>раскрой и подготовка декоративных панелей;</w:t>
      </w:r>
    </w:p>
    <w:p w:rsidR="00821678" w:rsidRDefault="00821678" w:rsidP="00821678">
      <w:r>
        <w:t>приготовление клеящих мастик;</w:t>
      </w:r>
    </w:p>
    <w:p w:rsidR="00821678" w:rsidRDefault="00821678" w:rsidP="00821678">
      <w:r>
        <w:t>приклеивание декоративных панелей; заделка швов.</w:t>
      </w:r>
    </w:p>
    <w:p w:rsidR="00821678" w:rsidRDefault="00821678" w:rsidP="00821678">
      <w:r>
        <w:t>2.7. Поверхности, предназначенные для облицовки декоративными гипсокартонными панелями, следует очистить от пыли, грязи, раствора и смочить водой.</w:t>
      </w:r>
    </w:p>
    <w:p w:rsidR="00821678" w:rsidRDefault="00821678" w:rsidP="00821678">
      <w:r>
        <w:t>Отделываемые поверхности измеряют для определения потребного количества целых листов и добора.</w:t>
      </w:r>
    </w:p>
    <w:p w:rsidR="00821678" w:rsidRDefault="00821678" w:rsidP="00821678">
      <w:r>
        <w:t>2.8. Места установки панелей размечают одновременно с разбивкой поверхности на захватки, после чего провешивают поверхность отвесом.</w:t>
      </w:r>
    </w:p>
    <w:p w:rsidR="00821678" w:rsidRDefault="00821678" w:rsidP="00821678">
      <w:r>
        <w:t>2.9. Разметку начинают с угла, маяки устанавливают так, чтобы панель опиралась на них всеми своими кромками.</w:t>
      </w:r>
    </w:p>
    <w:p w:rsidR="00821678" w:rsidRDefault="00821678" w:rsidP="00821678">
      <w:r>
        <w:t>2.10. Устройство маяков выполняют следующим образом. На поверхность наносят мастику полосой шириной 80 мм на всю высоту отделываемой поверхности, на мастику накладывают полосу шириной 60-80 мм из отходов, получаемых при раскрое панелей или специально заготовленных полос. Маяки (полосы) устанавливают по отвесу.</w:t>
      </w:r>
    </w:p>
    <w:p w:rsidR="00821678" w:rsidRDefault="00821678" w:rsidP="00821678">
      <w:r>
        <w:t>Ту же операцию повторяют в противоположном углу отделываемой поверхности. Затем в верхнюю и нижнюю части углов забивают гвозди, на которые по угловым маякам натягивают шнур. По этому шнуру устанавливают промежуточные маяки.</w:t>
      </w:r>
    </w:p>
    <w:p w:rsidR="00821678" w:rsidRDefault="00821678" w:rsidP="00821678">
      <w:r>
        <w:t>2.11. На каждую панель по ширине должно приходиться не менее 3-4 маяков: два крайних, на которых стыкуются панели, а один или два промежуточных шириной 50 мм.</w:t>
      </w:r>
    </w:p>
    <w:p w:rsidR="00821678" w:rsidRDefault="00821678" w:rsidP="00821678">
      <w:r>
        <w:t>2.12. Вместо промежуточных маяков часто устраивают марки размером не менее 80×80 мм с шагом не более 400 мм, располагаемые в шахматном порядке по длине панели.</w:t>
      </w:r>
    </w:p>
    <w:p w:rsidR="00821678" w:rsidRDefault="00821678" w:rsidP="00821678">
      <w:r>
        <w:t>2.13. Опорная площадь маяков, марок, вместе взятых, должна составлять не менее 10 % обшей площади наклеиваемой панели, что обеспечивает прочное приклеивание и необходимую жесткость листов.</w:t>
      </w:r>
    </w:p>
    <w:p w:rsidR="00821678" w:rsidRDefault="00821678" w:rsidP="00821678">
      <w:r>
        <w:t>2.14. По готовым маякам и маркам наклеивают, в первую очередь, угловую панель, а затем и остальные панели.</w:t>
      </w:r>
    </w:p>
    <w:p w:rsidR="00821678" w:rsidRDefault="00821678" w:rsidP="00821678">
      <w:r>
        <w:lastRenderedPageBreak/>
        <w:t>2.15. Приклейку панелей начинают не ранее, чем через час после устройства марок. Для приклеивания панелей на марки наносят клеящую мастику. После этого на маяки устанавливают панель и с помощью правила прижимают к стене до соприкосновения ее с маячными марками.</w:t>
      </w:r>
    </w:p>
    <w:p w:rsidR="00821678" w:rsidRDefault="00821678" w:rsidP="00821678">
      <w:r>
        <w:t>2.16. Установленные панели на период схватывания прижимают деревянными рамками, размеры которых соответствуют размерам панели. Рамки прижимают двумя распорками.</w:t>
      </w:r>
    </w:p>
    <w:p w:rsidR="00821678" w:rsidRDefault="00821678" w:rsidP="00821678">
      <w:r>
        <w:t>2.17. К дверным коробкам панели примыкают заподлицо и сверху закрываются наличником.</w:t>
      </w:r>
    </w:p>
    <w:p w:rsidR="00821678" w:rsidRDefault="00821678" w:rsidP="00821678">
      <w:r>
        <w:t>2.18. Установленные панели должны отстоять от уровня пола на 15-20 мм, чтобы исключать их намокание при влажной уборке. Впоследствии этот зазор закрывают плинтусом.</w:t>
      </w:r>
    </w:p>
    <w:p w:rsidR="00821678" w:rsidRDefault="00821678" w:rsidP="00821678">
      <w:r>
        <w:t>2.19. Декоративные гипсокартонные панели устанавливают максимально близко друг к другу (шов должен быть не более 6 мм). Швы между панелями заделывают декоративными алюминиевыми, пластмассовыми и деревянными нащельниками, деревянными уголками-накладками и другими элементами в зависимости от условий, предусмотренных проектом.</w:t>
      </w:r>
    </w:p>
    <w:p w:rsidR="00821678" w:rsidRDefault="00821678" w:rsidP="00821678">
      <w:r>
        <w:t>2.20. Хранение и транспортировка гипсокартонных панелей.</w:t>
      </w:r>
    </w:p>
    <w:p w:rsidR="00821678" w:rsidRDefault="00821678" w:rsidP="00821678">
      <w:r>
        <w:t>2.20.1. При хранении декоративные панели типа "ПОР" укладывают попарно лицевой поверхностью внутрь с прокладкой бумаги между лицевой поверхностью панелей.</w:t>
      </w:r>
    </w:p>
    <w:p w:rsidR="00821678" w:rsidRDefault="00821678" w:rsidP="00821678">
      <w:r>
        <w:t>2.20.2. При транспортировании и хранении панели укладывают в штабели высотой не более 1,3 м.</w:t>
      </w:r>
    </w:p>
    <w:p w:rsidR="00821678" w:rsidRDefault="00821678" w:rsidP="00821678">
      <w:r>
        <w:t>2.20.3. При погрузке, разгрузке, хранении и подаче панелей на рабочее место должны быть приняты меры, обеспечивающие их сохранность от механических повреждений и действия атмосферных осадков, не допускаются удары по ним и сбрасывание их с высоты.</w:t>
      </w:r>
    </w:p>
    <w:p w:rsidR="00821678" w:rsidRDefault="00821678" w:rsidP="00821678">
      <w:r>
        <w:t>2.20.4. Панели "ПОГ" следует хранить в крытом сухом помещении при температуре не ниже 10</w:t>
      </w:r>
      <w:proofErr w:type="gramStart"/>
      <w:r>
        <w:t xml:space="preserve"> °С</w:t>
      </w:r>
      <w:proofErr w:type="gramEnd"/>
      <w:r>
        <w:t xml:space="preserve"> с относительной влажностью не более 70 %.</w:t>
      </w:r>
    </w:p>
    <w:p w:rsidR="00821678" w:rsidRDefault="00821678" w:rsidP="00821678">
      <w:r>
        <w:t>2.21. Рекомендуемые составы мастик и способы их приготовления</w:t>
      </w:r>
    </w:p>
    <w:p w:rsidR="00821678" w:rsidRDefault="00821678" w:rsidP="00821678">
      <w:r>
        <w:t>2.21.1. Гипсоклеевая мастика</w:t>
      </w:r>
    </w:p>
    <w:p w:rsidR="00821678" w:rsidRDefault="00821678" w:rsidP="00821678">
      <w:r>
        <w:t>Эту мастику готовят путем затворения гипса 2 %-ным водным раствором животного клея или введения в воду затворения клееизвесткового замедлителя схватывания гипса.</w:t>
      </w:r>
    </w:p>
    <w:p w:rsidR="00821678" w:rsidRDefault="00821678" w:rsidP="00821678">
      <w:r>
        <w:t>Клееизвестковый замедлитель готовят путем обработки клея известью: 1 часть (по массе) клея замачивают 5-ью частями воды, через 15-16 часов вводят 1 часть известкового теста и кипятят 5-6 часов, добавляя испаряющуюся воду. К 7 частям (по массе) готового отвара добавляют 3 части воды, получая 10 %-ный клеевой раствор, который используют как замедлитель. Этот раствор добавляют в гипс из расчета 0,2-0,5 % от массы сухого гипса. Этот замедлитель эффективнее животного клея, так как удлиняет срок схватывания клея на 20-30 мин.</w:t>
      </w:r>
    </w:p>
    <w:p w:rsidR="00821678" w:rsidRDefault="00821678" w:rsidP="00821678">
      <w:r>
        <w:t>Приготовление: в 2,5 - 3,0 литрах воды замачивают I кг сухого клея. После того как он размокнет, в него добавляют I кг известкового теста. Смесь варят, тщательно перемешивая на медленном огне. Подученную массу разводят в 100 л воды и этим составом затворяют гипс. Срок схватывания 40-50 мин.</w:t>
      </w:r>
    </w:p>
    <w:p w:rsidR="00821678" w:rsidRDefault="00821678" w:rsidP="00821678">
      <w:r>
        <w:t>2.21.2. Гипсоопилочная мистика</w:t>
      </w:r>
    </w:p>
    <w:p w:rsidR="00821678" w:rsidRDefault="00821678" w:rsidP="00821678">
      <w:r>
        <w:lastRenderedPageBreak/>
        <w:t>Эту мастику готовят путем затворения смеси гипса и опилок 1-1,2 %-ным клеевым раствором (на 10 л воды - 200-280 г клея). Благодаря содержанию в составе опилок сокращается расход клея (галерты) и на 1 м3 мастики экономится до 100 кг гипса.</w:t>
      </w:r>
    </w:p>
    <w:p w:rsidR="00821678" w:rsidRDefault="00821678" w:rsidP="00821678">
      <w:r>
        <w:t>Составы гипсоопилочных мастик (в частях по массе)</w:t>
      </w:r>
    </w:p>
    <w:p w:rsidR="00821678" w:rsidRDefault="00821678" w:rsidP="00821678">
      <w:r>
        <w:t>Ги</w:t>
      </w:r>
      <w:proofErr w:type="gramStart"/>
      <w:r>
        <w:t>пс стр</w:t>
      </w:r>
      <w:proofErr w:type="gramEnd"/>
      <w:r>
        <w:t>оительный I сорта</w:t>
      </w:r>
    </w:p>
    <w:p w:rsidR="00821678" w:rsidRDefault="00821678" w:rsidP="00821678">
      <w:r>
        <w:t>4</w:t>
      </w:r>
    </w:p>
    <w:p w:rsidR="00821678" w:rsidRDefault="00821678" w:rsidP="00821678">
      <w:r>
        <w:t>Опилки древесные влажностью 20 %</w:t>
      </w:r>
    </w:p>
    <w:p w:rsidR="00821678" w:rsidRDefault="00821678" w:rsidP="00821678">
      <w:r>
        <w:t>1,5</w:t>
      </w:r>
    </w:p>
    <w:p w:rsidR="00821678" w:rsidRDefault="00821678" w:rsidP="00821678">
      <w:r>
        <w:t>Или</w:t>
      </w:r>
    </w:p>
    <w:p w:rsidR="00821678" w:rsidRDefault="00821678" w:rsidP="00821678">
      <w:r>
        <w:t>Ги</w:t>
      </w:r>
      <w:proofErr w:type="gramStart"/>
      <w:r>
        <w:t>пс стр</w:t>
      </w:r>
      <w:proofErr w:type="gramEnd"/>
      <w:r>
        <w:t>оительный 2 сорта</w:t>
      </w:r>
    </w:p>
    <w:p w:rsidR="00821678" w:rsidRDefault="00821678" w:rsidP="00821678">
      <w:r>
        <w:t>4</w:t>
      </w:r>
    </w:p>
    <w:p w:rsidR="00821678" w:rsidRDefault="00821678" w:rsidP="00821678">
      <w:r>
        <w:t>Опилки древесные влажностью 20 %</w:t>
      </w:r>
    </w:p>
    <w:p w:rsidR="00821678" w:rsidRDefault="00821678" w:rsidP="00821678">
      <w:r>
        <w:t>1,0</w:t>
      </w:r>
    </w:p>
    <w:p w:rsidR="00821678" w:rsidRDefault="00821678" w:rsidP="00821678">
      <w:r>
        <w:t>В каждый из составов вводится вода с замедлителем схватывания до рабочей консистенции.</w:t>
      </w:r>
    </w:p>
    <w:p w:rsidR="00821678" w:rsidRDefault="00821678" w:rsidP="00821678">
      <w:r>
        <w:t>В качестве замедлителя схватывания применяются: животный клей (мездровый и костный), клееизвестковый замедлитель, каратиновый замедлитель, опилочный замедлитель В.В. Помазова и др.</w:t>
      </w:r>
    </w:p>
    <w:p w:rsidR="00821678" w:rsidRDefault="00821678" w:rsidP="00821678">
      <w:r>
        <w:t>2.21.3. Пеногипсовая мастика (состав на 100 л)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 xml:space="preserve">Гипс, </w:t>
      </w:r>
      <w:proofErr w:type="gramStart"/>
      <w:r>
        <w:t>кг</w:t>
      </w:r>
      <w:proofErr w:type="gramEnd"/>
    </w:p>
    <w:p w:rsidR="00821678" w:rsidRDefault="00821678" w:rsidP="00821678">
      <w:r>
        <w:t>80</w:t>
      </w:r>
    </w:p>
    <w:p w:rsidR="00821678" w:rsidRDefault="00821678" w:rsidP="00821678">
      <w:r>
        <w:t xml:space="preserve">Пенообразователь ПО-6 (4 % концентрации), </w:t>
      </w:r>
      <w:proofErr w:type="gramStart"/>
      <w:r>
        <w:t>л</w:t>
      </w:r>
      <w:proofErr w:type="gramEnd"/>
    </w:p>
    <w:p w:rsidR="00821678" w:rsidRDefault="00821678" w:rsidP="00821678">
      <w:r>
        <w:t>0,6</w:t>
      </w:r>
    </w:p>
    <w:p w:rsidR="00821678" w:rsidRDefault="00821678" w:rsidP="00821678">
      <w:r>
        <w:t xml:space="preserve">Вода, </w:t>
      </w:r>
      <w:proofErr w:type="gramStart"/>
      <w:r>
        <w:t>л</w:t>
      </w:r>
      <w:proofErr w:type="gramEnd"/>
    </w:p>
    <w:p w:rsidR="00821678" w:rsidRDefault="00821678" w:rsidP="00821678">
      <w:r>
        <w:t>30</w:t>
      </w:r>
    </w:p>
    <w:p w:rsidR="00821678" w:rsidRDefault="00821678" w:rsidP="00821678">
      <w:r>
        <w:t>Замедлитель схватывания гипса</w:t>
      </w:r>
    </w:p>
    <w:p w:rsidR="00821678" w:rsidRDefault="00821678" w:rsidP="00821678">
      <w:r>
        <w:t>0,16-0,4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Приготовление мастики заключается в приготовлении пены и последующем смешивании ее с остальными компонентами.</w:t>
      </w:r>
    </w:p>
    <w:p w:rsidR="00821678" w:rsidRDefault="00821678" w:rsidP="00821678">
      <w:r>
        <w:lastRenderedPageBreak/>
        <w:t>Для приготовления пены в пеновзбиватель вводят пенообразователь ПО-6. При его применении рекомендуется дополнительно вводить в пенообразователь 2,5 %-ный раствор медного купороса в количестве 25 % объема ПО-6. Указанные компоненты должны занимать не более 6 % вместимости пеновозбудителя. Составляющие перемешиваются в течение 3-5 минут до получения густой стойкой пены.</w:t>
      </w:r>
    </w:p>
    <w:p w:rsidR="00821678" w:rsidRDefault="00821678" w:rsidP="00821678">
      <w:r>
        <w:t>При применении вместо пенообразователя П2-6 экстракта мыльного корня к 0,6 л экстракта добавить 2,5 л вода и составляющие перемешать до получения лены (в течение 3-5 мин).</w:t>
      </w:r>
    </w:p>
    <w:p w:rsidR="00821678" w:rsidRDefault="00821678" w:rsidP="00821678">
      <w:r>
        <w:t>Для приготовления мастаки в пеногипсомешалку заливают воду и замедлитель схватывания гипса, которые перемешивают 1 мин.</w:t>
      </w:r>
    </w:p>
    <w:p w:rsidR="00821678" w:rsidRDefault="00821678" w:rsidP="00821678">
      <w:r>
        <w:t>Затем при вращающемся вале мешалки вводят необходимое количество гипса и все перемешивают до получения однородного гипсового раствора, после чего заливают пену в примерном соотношении 1:0,5 (гипс</w:t>
      </w:r>
      <w:proofErr w:type="gramStart"/>
      <w:r>
        <w:t xml:space="preserve"> :</w:t>
      </w:r>
      <w:proofErr w:type="gramEnd"/>
      <w:r>
        <w:t xml:space="preserve"> пена). Смеси перемешивают до исчезновения пены с поверхности раствора.</w:t>
      </w:r>
    </w:p>
    <w:p w:rsidR="00821678" w:rsidRDefault="00821678" w:rsidP="00821678">
      <w:r>
        <w:t>2.22. Контроль качества</w:t>
      </w:r>
    </w:p>
    <w:p w:rsidR="00821678" w:rsidRDefault="00821678" w:rsidP="00821678">
      <w:r>
        <w:t>2.22.1. Качество отделки декоративными гипсокартонными панелями типа "ПОГ" должно удовлетворять требованиям, установленным для высококачественной отделки.</w:t>
      </w:r>
    </w:p>
    <w:p w:rsidR="00821678" w:rsidRDefault="00821678" w:rsidP="00821678">
      <w:r>
        <w:t>2.22.2. Декоративные панели должны иметь правильную прямоугольную форму без искривлений и покоробленности, не должно быть поврежденных углов. Ребра панелей и лицевая поверхность должны быть ровными, гладкими, без надрывов пленки и загрязнений.</w:t>
      </w:r>
    </w:p>
    <w:p w:rsidR="00821678" w:rsidRDefault="00821678" w:rsidP="00821678">
      <w:r>
        <w:t>2.22.3. При контроле качества облицованной поверхности необходимо проверять:</w:t>
      </w:r>
    </w:p>
    <w:p w:rsidR="00821678" w:rsidRDefault="00821678" w:rsidP="00821678">
      <w:r>
        <w:t>соответствие применяемых панелей нормативным документам (ОСТ, ГОСТ, ТУ);</w:t>
      </w:r>
    </w:p>
    <w:p w:rsidR="00821678" w:rsidRDefault="00821678" w:rsidP="00821678">
      <w:r>
        <w:t>чистоту лицевых поверхностей;</w:t>
      </w:r>
    </w:p>
    <w:p w:rsidR="00821678" w:rsidRDefault="00821678" w:rsidP="00821678">
      <w:r>
        <w:t>вертикальность крепления панелей;</w:t>
      </w:r>
    </w:p>
    <w:p w:rsidR="00821678" w:rsidRDefault="00821678" w:rsidP="00821678">
      <w:r>
        <w:t>плоскостность установки панелей.</w:t>
      </w:r>
    </w:p>
    <w:p w:rsidR="00821678" w:rsidRDefault="00821678" w:rsidP="00821678">
      <w:r>
        <w:t>2.22.4. В процессе производства работ следует осуществлять систематический контроль качества применяемых материалов и качество производимых работ.</w:t>
      </w:r>
    </w:p>
    <w:p w:rsidR="00821678" w:rsidRDefault="00821678" w:rsidP="00821678">
      <w:r>
        <w:t>2.22.5. Схема пооперационного контроля качества работ приведена в табл. 1.</w:t>
      </w:r>
    </w:p>
    <w:p w:rsidR="00821678" w:rsidRDefault="00821678" w:rsidP="00821678">
      <w:r>
        <w:t>2.23. Техника безопасности</w:t>
      </w:r>
    </w:p>
    <w:p w:rsidR="00821678" w:rsidRDefault="00821678" w:rsidP="00821678">
      <w:r>
        <w:t>2.23.1. При производстве работ по облицовке стен декоративными панелями необходимо соблюдать правила техники безопасности, предусмотренные СНиП III-4-80 "Техника безопасности в строительстве".</w:t>
      </w:r>
    </w:p>
    <w:p w:rsidR="00821678" w:rsidRDefault="00821678" w:rsidP="00821678">
      <w:r>
        <w:t>2.23.2. К работе по облицовке стен декоративными панелями допускаются лица не моложе 18 лет, имеющие удостоверение на право производства работ и прошедшие инструктаж по технике безопасности и производственной санитарии.</w:t>
      </w:r>
    </w:p>
    <w:p w:rsidR="00821678" w:rsidRDefault="00821678" w:rsidP="00821678">
      <w:r>
        <w:t>2.23.3. Рабочие должны быть обеспечены спецодеждой и средствами индивидуальной защиты в соответствии с нормами.</w:t>
      </w:r>
    </w:p>
    <w:p w:rsidR="00821678" w:rsidRDefault="00821678" w:rsidP="00821678">
      <w:r>
        <w:lastRenderedPageBreak/>
        <w:t>2.23.4. При выполнении работ на высоте следует применять столики-подмости. Запрещается пользоваться случайными средствами для подмащивания. Нагрузка на подмости не должна превышать 200 кг/м</w:t>
      </w:r>
      <w:proofErr w:type="gramStart"/>
      <w:r>
        <w:t>2</w:t>
      </w:r>
      <w:proofErr w:type="gramEnd"/>
      <w:r>
        <w:t>.</w:t>
      </w:r>
    </w:p>
    <w:p w:rsidR="00821678" w:rsidRDefault="00821678" w:rsidP="00821678">
      <w:r>
        <w:t>2.23.5. При раскрое панелей циркульными пилами выделяется много пыли, поэтому в помещении необходимо устроить вытяжную вентиляцию. Диски пил должны иметь предохранительные колпаки.</w:t>
      </w:r>
    </w:p>
    <w:p w:rsidR="00821678" w:rsidRDefault="00821678" w:rsidP="00821678">
      <w:r>
        <w:t>2.23.6. При необходимости искусственного освещения</w:t>
      </w:r>
    </w:p>
    <w:p w:rsidR="00821678" w:rsidRDefault="00821678" w:rsidP="00821678">
      <w:r>
        <w:t xml:space="preserve">Операция, подлежащая </w:t>
      </w:r>
      <w:proofErr w:type="gramStart"/>
      <w:r>
        <w:t>контроле</w:t>
      </w:r>
      <w:proofErr w:type="gramEnd"/>
    </w:p>
    <w:p w:rsidR="00821678" w:rsidRDefault="00821678" w:rsidP="00821678">
      <w:r>
        <w:t>Состав</w:t>
      </w:r>
    </w:p>
    <w:p w:rsidR="00821678" w:rsidRDefault="00821678" w:rsidP="00821678">
      <w:r>
        <w:t>Способы</w:t>
      </w:r>
    </w:p>
    <w:p w:rsidR="00821678" w:rsidRDefault="00821678" w:rsidP="00821678">
      <w:r>
        <w:t>Время</w:t>
      </w:r>
    </w:p>
    <w:p w:rsidR="00821678" w:rsidRDefault="00821678" w:rsidP="00821678">
      <w:r>
        <w:t>Привлекаемые службы</w:t>
      </w:r>
    </w:p>
    <w:p w:rsidR="00821678" w:rsidRDefault="00821678" w:rsidP="00821678">
      <w:r>
        <w:t>производителем работ</w:t>
      </w:r>
    </w:p>
    <w:p w:rsidR="00821678" w:rsidRDefault="00821678" w:rsidP="00821678">
      <w:r>
        <w:t>мастером</w:t>
      </w:r>
    </w:p>
    <w:p w:rsidR="00821678" w:rsidRDefault="00821678" w:rsidP="00821678">
      <w:r>
        <w:t>Подготовительные работы</w:t>
      </w:r>
    </w:p>
    <w:p w:rsidR="00821678" w:rsidRDefault="00821678" w:rsidP="00821678">
      <w:r>
        <w:t>Облицовка поверхностей</w:t>
      </w:r>
    </w:p>
    <w:p w:rsidR="00821678" w:rsidRDefault="00821678" w:rsidP="00821678">
      <w:r>
        <w:t>Окончание сантехнических и электромонтажных работ. Установка дверных и оконных блоков/ встроенных шкафов, антресолей, подготовка оснований под полы</w:t>
      </w:r>
    </w:p>
    <w:p w:rsidR="00821678" w:rsidRDefault="00821678" w:rsidP="00821678">
      <w:r>
        <w:t>Визуально, шаблоном, угольником, метром</w:t>
      </w:r>
    </w:p>
    <w:p w:rsidR="00821678" w:rsidRDefault="00821678" w:rsidP="00821678">
      <w:r>
        <w:t>До начала работ по облицовке стен</w:t>
      </w:r>
    </w:p>
    <w:p w:rsidR="00821678" w:rsidRDefault="00821678" w:rsidP="00821678">
      <w:r>
        <w:t>-</w:t>
      </w:r>
    </w:p>
    <w:p w:rsidR="00821678" w:rsidRDefault="00821678" w:rsidP="00821678">
      <w:r>
        <w:t xml:space="preserve">Качество исходных материалов (гипса, клея, опилок). </w:t>
      </w:r>
      <w:proofErr w:type="gramStart"/>
      <w:r>
        <w:t>Соответствие декоративных панелей требованиям ГОСТ (правильность форм, отсутствие повреждении углов, надрывов облицовочной пленки и загрязнений.</w:t>
      </w:r>
      <w:proofErr w:type="gramEnd"/>
    </w:p>
    <w:p w:rsidR="00821678" w:rsidRDefault="00821678" w:rsidP="00821678">
      <w:r>
        <w:t>Визуально</w:t>
      </w:r>
    </w:p>
    <w:p w:rsidR="00821678" w:rsidRDefault="00821678" w:rsidP="00821678">
      <w:r>
        <w:t>До начала работ</w:t>
      </w:r>
    </w:p>
    <w:p w:rsidR="00821678" w:rsidRDefault="00821678" w:rsidP="00821678">
      <w:r>
        <w:t>Строительная лаборатория</w:t>
      </w:r>
    </w:p>
    <w:p w:rsidR="00821678" w:rsidRDefault="00821678" w:rsidP="00821678">
      <w:r>
        <w:t>Вертикальность крепления панелей, толщина швов, крепление декоративных нащельников, отсутствие неровностей поверхностей</w:t>
      </w:r>
    </w:p>
    <w:p w:rsidR="00821678" w:rsidRDefault="00821678" w:rsidP="00821678">
      <w:r>
        <w:t>Визуально, замеры уровнем, отвесом, метром</w:t>
      </w:r>
    </w:p>
    <w:p w:rsidR="00821678" w:rsidRDefault="00821678" w:rsidP="00821678">
      <w:r>
        <w:t>В процессе облицовочных работ</w:t>
      </w:r>
    </w:p>
    <w:p w:rsidR="00821678" w:rsidRDefault="00821678" w:rsidP="00821678">
      <w:r>
        <w:t>-</w:t>
      </w:r>
    </w:p>
    <w:p w:rsidR="00821678" w:rsidRDefault="00821678" w:rsidP="00821678">
      <w:r>
        <w:lastRenderedPageBreak/>
        <w:t>Контроль качества выполнения работ помещений следует применять переносные электролампы во взрывобезопасном исполнении, используя элетропровода в защитном шланге. Освещенность рабочего места должна быть не менее 50 люкс.</w:t>
      </w:r>
    </w:p>
    <w:p w:rsidR="00821678" w:rsidRDefault="00821678" w:rsidP="00821678">
      <w:r>
        <w:t xml:space="preserve">2.23.7. По окончании работ рабочее место должно быть убрано, неиспользованный материал сложен, инструмент и приспособления очищены </w:t>
      </w:r>
      <w:proofErr w:type="gramStart"/>
      <w:r>
        <w:t>от</w:t>
      </w:r>
      <w:proofErr w:type="gramEnd"/>
      <w:r>
        <w:t xml:space="preserve"> мастаки и убраны в кладовую.</w:t>
      </w:r>
    </w:p>
    <w:p w:rsidR="00821678" w:rsidRDefault="00821678" w:rsidP="00821678">
      <w:r>
        <w:t>3. ТЕХНИКО-ЭКОНОМИЧЕСКИЕ ПОКАЗАТЕЛИ</w:t>
      </w:r>
    </w:p>
    <w:p w:rsidR="00821678" w:rsidRDefault="00821678" w:rsidP="00821678">
      <w:r>
        <w:t>на 100  облицованной поверхности стен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Без установки раскладок</w:t>
      </w:r>
    </w:p>
    <w:p w:rsidR="00821678" w:rsidRDefault="00821678" w:rsidP="00821678">
      <w:r>
        <w:t>С установкой раскладок</w:t>
      </w:r>
    </w:p>
    <w:p w:rsidR="00821678" w:rsidRDefault="00821678" w:rsidP="00821678">
      <w:r>
        <w:t xml:space="preserve">Затраты труда, </w:t>
      </w:r>
      <w:proofErr w:type="gramStart"/>
      <w:r>
        <w:t>чел-день</w:t>
      </w:r>
      <w:proofErr w:type="gramEnd"/>
    </w:p>
    <w:p w:rsidR="00821678" w:rsidRDefault="00821678" w:rsidP="00821678">
      <w:r>
        <w:t>3,80</w:t>
      </w:r>
    </w:p>
    <w:p w:rsidR="00821678" w:rsidRDefault="00821678" w:rsidP="00821678">
      <w:r>
        <w:t>4,60</w:t>
      </w:r>
    </w:p>
    <w:p w:rsidR="00821678" w:rsidRDefault="00821678" w:rsidP="00821678">
      <w:r>
        <w:t>Стоимость затрат труда, руб</w:t>
      </w:r>
      <w:proofErr w:type="gramStart"/>
      <w:r>
        <w:t>.-</w:t>
      </w:r>
      <w:proofErr w:type="gramEnd"/>
      <w:r>
        <w:t>коп.</w:t>
      </w:r>
    </w:p>
    <w:p w:rsidR="00821678" w:rsidRDefault="00821678" w:rsidP="00821678">
      <w:r>
        <w:t>17-91</w:t>
      </w:r>
    </w:p>
    <w:p w:rsidR="00821678" w:rsidRDefault="00821678" w:rsidP="00821678">
      <w:r>
        <w:t>21-41</w:t>
      </w:r>
    </w:p>
    <w:p w:rsidR="00821678" w:rsidRDefault="00821678" w:rsidP="00821678">
      <w:r>
        <w:t>Выработка на одного рабочего в смену, м</w:t>
      </w:r>
      <w:proofErr w:type="gramStart"/>
      <w:r>
        <w:t>2</w:t>
      </w:r>
      <w:proofErr w:type="gramEnd"/>
    </w:p>
    <w:p w:rsidR="00821678" w:rsidRDefault="00821678" w:rsidP="00821678">
      <w:r>
        <w:t>26,3</w:t>
      </w:r>
    </w:p>
    <w:p w:rsidR="00821678" w:rsidRDefault="00821678" w:rsidP="00821678">
      <w:r>
        <w:t>21,7</w:t>
      </w:r>
    </w:p>
    <w:p w:rsidR="00821678" w:rsidRDefault="00821678" w:rsidP="00821678">
      <w:r>
        <w:t>4. МАТЕРИАЛЬНО-ТЕХНИЧЕСКИЕ РЕСУРСЫ</w:t>
      </w:r>
    </w:p>
    <w:p w:rsidR="00821678" w:rsidRDefault="00821678" w:rsidP="00821678">
      <w:r>
        <w:t>Таблица 2</w:t>
      </w:r>
    </w:p>
    <w:p w:rsidR="00821678" w:rsidRDefault="00821678" w:rsidP="00821678">
      <w:r>
        <w:t>Потребность в основных материалах</w:t>
      </w:r>
    </w:p>
    <w:p w:rsidR="00821678" w:rsidRDefault="00821678" w:rsidP="00821678">
      <w:r>
        <w:t>Наименование</w:t>
      </w:r>
    </w:p>
    <w:p w:rsidR="00821678" w:rsidRDefault="00821678" w:rsidP="00821678">
      <w:r>
        <w:t>Марка,</w:t>
      </w:r>
    </w:p>
    <w:p w:rsidR="00821678" w:rsidRDefault="00821678" w:rsidP="00821678">
      <w:r>
        <w:t>гост, ту,</w:t>
      </w:r>
    </w:p>
    <w:p w:rsidR="00821678" w:rsidRDefault="00821678" w:rsidP="00821678">
      <w:r>
        <w:t>Единца измерения</w:t>
      </w:r>
    </w:p>
    <w:p w:rsidR="00821678" w:rsidRDefault="00821678" w:rsidP="00821678">
      <w:r>
        <w:t xml:space="preserve">Количество на 100 </w:t>
      </w:r>
    </w:p>
    <w:p w:rsidR="00821678" w:rsidRDefault="00821678" w:rsidP="00821678">
      <w:r>
        <w:t>Гипсокартонные панели</w:t>
      </w:r>
    </w:p>
    <w:p w:rsidR="00821678" w:rsidRDefault="00821678" w:rsidP="00821678">
      <w:r>
        <w:t xml:space="preserve">"ПОГ" </w:t>
      </w:r>
    </w:p>
    <w:p w:rsidR="00821678" w:rsidRDefault="00821678" w:rsidP="00821678">
      <w:r>
        <w:t>ТУ 400-1-231-82</w:t>
      </w:r>
    </w:p>
    <w:p w:rsidR="00821678" w:rsidRDefault="00821678" w:rsidP="00821678">
      <w:r>
        <w:lastRenderedPageBreak/>
        <w:t>м</w:t>
      </w:r>
      <w:proofErr w:type="gramStart"/>
      <w:r>
        <w:t>2</w:t>
      </w:r>
      <w:proofErr w:type="gramEnd"/>
    </w:p>
    <w:p w:rsidR="00821678" w:rsidRDefault="00821678" w:rsidP="00821678">
      <w:r>
        <w:t>105</w:t>
      </w:r>
    </w:p>
    <w:p w:rsidR="00821678" w:rsidRDefault="00821678" w:rsidP="00821678">
      <w:r>
        <w:t>Раствор известковый</w:t>
      </w:r>
    </w:p>
    <w:p w:rsidR="00821678" w:rsidRDefault="00821678" w:rsidP="00821678">
      <w:r>
        <w:t>М 25</w:t>
      </w:r>
    </w:p>
    <w:p w:rsidR="00821678" w:rsidRDefault="00821678" w:rsidP="00821678">
      <w:r>
        <w:t>м3</w:t>
      </w:r>
    </w:p>
    <w:p w:rsidR="00821678" w:rsidRDefault="00821678" w:rsidP="00821678">
      <w:r>
        <w:t>0,03</w:t>
      </w:r>
    </w:p>
    <w:p w:rsidR="00821678" w:rsidRDefault="00821678" w:rsidP="00821678">
      <w:r>
        <w:t>Ги</w:t>
      </w:r>
      <w:proofErr w:type="gramStart"/>
      <w:r>
        <w:t>пс стр</w:t>
      </w:r>
      <w:proofErr w:type="gramEnd"/>
      <w:r>
        <w:t>оительный</w:t>
      </w:r>
    </w:p>
    <w:p w:rsidR="00821678" w:rsidRDefault="00821678" w:rsidP="00821678">
      <w:r>
        <w:t>ГОСТ 125-79</w:t>
      </w:r>
    </w:p>
    <w:p w:rsidR="00821678" w:rsidRDefault="00821678" w:rsidP="00821678">
      <w:r>
        <w:t>кг</w:t>
      </w:r>
    </w:p>
    <w:p w:rsidR="00821678" w:rsidRDefault="00821678" w:rsidP="00821678">
      <w:r>
        <w:t>510</w:t>
      </w:r>
    </w:p>
    <w:p w:rsidR="00821678" w:rsidRDefault="00821678" w:rsidP="00821678">
      <w:r>
        <w:t>Клей животный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кг</w:t>
      </w:r>
    </w:p>
    <w:p w:rsidR="00821678" w:rsidRDefault="00821678" w:rsidP="00821678">
      <w:r>
        <w:t>4,0</w:t>
      </w:r>
    </w:p>
    <w:p w:rsidR="00821678" w:rsidRDefault="00821678" w:rsidP="00821678">
      <w:r>
        <w:t>Таблица 3</w:t>
      </w:r>
    </w:p>
    <w:p w:rsidR="00821678" w:rsidRDefault="00821678" w:rsidP="00821678">
      <w:r>
        <w:t>Потребность в машинах, оборудовании, инструментах и приспособлениях</w:t>
      </w:r>
    </w:p>
    <w:p w:rsidR="00821678" w:rsidRDefault="00821678" w:rsidP="00821678">
      <w:r>
        <w:t>Наименование</w:t>
      </w:r>
    </w:p>
    <w:p w:rsidR="00821678" w:rsidRDefault="00821678" w:rsidP="00821678">
      <w:r>
        <w:t>Марка, ГОСТ, ТУ, № чертежа</w:t>
      </w:r>
    </w:p>
    <w:p w:rsidR="00821678" w:rsidRDefault="00821678" w:rsidP="00821678">
      <w:r>
        <w:t>Количество</w:t>
      </w:r>
    </w:p>
    <w:p w:rsidR="00821678" w:rsidRDefault="00821678" w:rsidP="00821678">
      <w:r>
        <w:t>Техническая характеристика</w:t>
      </w:r>
    </w:p>
    <w:p w:rsidR="00821678" w:rsidRDefault="00821678" w:rsidP="00821678">
      <w:r>
        <w:t>Пила дисковая электрическая</w:t>
      </w:r>
    </w:p>
    <w:p w:rsidR="00821678" w:rsidRDefault="00821678" w:rsidP="00821678">
      <w:r>
        <w:t>ИЗ - 5102 в</w:t>
      </w:r>
    </w:p>
    <w:p w:rsidR="00821678" w:rsidRDefault="00821678" w:rsidP="00821678">
      <w:r>
        <w:t>1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Стол - верстак</w:t>
      </w:r>
    </w:p>
    <w:p w:rsidR="00821678" w:rsidRDefault="00821678" w:rsidP="00821678">
      <w:r>
        <w:t>Мосспецпром-проект Р.Ч.0663.00.000</w:t>
      </w:r>
    </w:p>
    <w:p w:rsidR="00821678" w:rsidRDefault="00821678" w:rsidP="00821678">
      <w:r>
        <w:t>1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Тележка ручная</w:t>
      </w:r>
    </w:p>
    <w:p w:rsidR="00821678" w:rsidRDefault="00821678" w:rsidP="00821678">
      <w:r>
        <w:lastRenderedPageBreak/>
        <w:t>ЦНИИОЖП Р.Ч. 70-4.00.00С</w:t>
      </w:r>
    </w:p>
    <w:p w:rsidR="00821678" w:rsidRDefault="00821678" w:rsidP="00821678">
      <w:r>
        <w:t>2</w:t>
      </w:r>
    </w:p>
    <w:p w:rsidR="00821678" w:rsidRDefault="00821678" w:rsidP="00821678">
      <w:r>
        <w:t xml:space="preserve"> </w:t>
      </w:r>
    </w:p>
    <w:p w:rsidR="00821678" w:rsidRDefault="00821678" w:rsidP="00821678">
      <w:proofErr w:type="gramStart"/>
      <w:r>
        <w:t>Столик-подмости</w:t>
      </w:r>
      <w:proofErr w:type="gramEnd"/>
      <w:r>
        <w:t xml:space="preserve"> с выдвижными стойками</w:t>
      </w:r>
    </w:p>
    <w:p w:rsidR="00821678" w:rsidRDefault="00821678" w:rsidP="00821678">
      <w:r>
        <w:t>Трест Ленинград-строй Р.Ч. РП-I3C-I</w:t>
      </w:r>
    </w:p>
    <w:p w:rsidR="00821678" w:rsidRDefault="00821678" w:rsidP="00821678">
      <w:r>
        <w:t>2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Лестница-стремянка</w:t>
      </w:r>
    </w:p>
    <w:p w:rsidR="00821678" w:rsidRDefault="00821678" w:rsidP="00821678">
      <w:r>
        <w:t>И КБ-68030 Гипрооргсельстроя</w:t>
      </w:r>
    </w:p>
    <w:p w:rsidR="00821678" w:rsidRDefault="00821678" w:rsidP="00821678">
      <w:r>
        <w:t>2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Рулетка металлическая</w:t>
      </w:r>
    </w:p>
    <w:p w:rsidR="00821678" w:rsidRDefault="00821678" w:rsidP="00821678">
      <w:r>
        <w:t xml:space="preserve">ОПК 2/10 АНТ </w:t>
      </w:r>
    </w:p>
    <w:p w:rsidR="00821678" w:rsidRDefault="00821678" w:rsidP="00821678">
      <w:r>
        <w:t>ГОСТ 7502-80</w:t>
      </w:r>
    </w:p>
    <w:p w:rsidR="00821678" w:rsidRDefault="00821678" w:rsidP="00821678">
      <w:r>
        <w:t>1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Линейка металлическая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1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Ножовка поперечная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2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Нож штукатурный</w:t>
      </w:r>
    </w:p>
    <w:p w:rsidR="00821678" w:rsidRDefault="00821678" w:rsidP="00821678">
      <w:r>
        <w:t>ГОСТ 18975-86</w:t>
      </w:r>
    </w:p>
    <w:p w:rsidR="00821678" w:rsidRDefault="00821678" w:rsidP="00821678">
      <w:r>
        <w:t>3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Линейка деревянная</w:t>
      </w:r>
    </w:p>
    <w:p w:rsidR="00821678" w:rsidRDefault="00821678" w:rsidP="00821678">
      <w:r>
        <w:lastRenderedPageBreak/>
        <w:t>Собственного изготовления</w:t>
      </w:r>
    </w:p>
    <w:p w:rsidR="00821678" w:rsidRDefault="00821678" w:rsidP="00821678">
      <w:r>
        <w:t>1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Конусные бачки</w:t>
      </w:r>
    </w:p>
    <w:p w:rsidR="00821678" w:rsidRDefault="00821678" w:rsidP="00821678">
      <w:r>
        <w:t>Каталог НИИ стройдормаш</w:t>
      </w:r>
    </w:p>
    <w:p w:rsidR="00821678" w:rsidRDefault="00821678" w:rsidP="00821678">
      <w:r>
        <w:t>2</w:t>
      </w:r>
    </w:p>
    <w:p w:rsidR="00821678" w:rsidRDefault="00821678" w:rsidP="00821678">
      <w:r>
        <w:t>Вместимость 30л</w:t>
      </w:r>
    </w:p>
    <w:p w:rsidR="00821678" w:rsidRDefault="00821678" w:rsidP="00821678">
      <w:r>
        <w:t>Ящик штукатурный</w:t>
      </w:r>
    </w:p>
    <w:p w:rsidR="00821678" w:rsidRDefault="00821678" w:rsidP="00821678">
      <w:r>
        <w:t>РЧ 0-63068 Гипрооргсельстроя</w:t>
      </w:r>
    </w:p>
    <w:p w:rsidR="00821678" w:rsidRDefault="00821678" w:rsidP="00821678">
      <w:r>
        <w:t>2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Кельма штукатурная</w:t>
      </w:r>
    </w:p>
    <w:p w:rsidR="00821678" w:rsidRDefault="00821678" w:rsidP="00821678">
      <w:r>
        <w:t>ГОСТ 9533-81</w:t>
      </w:r>
    </w:p>
    <w:p w:rsidR="00821678" w:rsidRDefault="00821678" w:rsidP="00821678">
      <w:r>
        <w:t>5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Молоток штукатурный</w:t>
      </w:r>
    </w:p>
    <w:p w:rsidR="00821678" w:rsidRDefault="00821678" w:rsidP="00821678">
      <w:r>
        <w:t>МШГ ГОСТ 11042-83</w:t>
      </w:r>
    </w:p>
    <w:p w:rsidR="00821678" w:rsidRDefault="00821678" w:rsidP="00821678">
      <w:r>
        <w:t>5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Стремянка</w:t>
      </w:r>
    </w:p>
    <w:p w:rsidR="00821678" w:rsidRDefault="00821678" w:rsidP="00821678">
      <w:r>
        <w:t>РЧ № 169.00.00 УМОР Главмосстроя</w:t>
      </w:r>
    </w:p>
    <w:p w:rsidR="00821678" w:rsidRDefault="00821678" w:rsidP="00821678">
      <w:r>
        <w:t>4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Уровень</w:t>
      </w:r>
    </w:p>
    <w:p w:rsidR="00821678" w:rsidRDefault="00821678" w:rsidP="00821678">
      <w:r>
        <w:t>УС</w:t>
      </w:r>
      <w:proofErr w:type="gramStart"/>
      <w:r>
        <w:t>4</w:t>
      </w:r>
      <w:proofErr w:type="gramEnd"/>
      <w:r>
        <w:t xml:space="preserve"> ГОСТ 7948-80</w:t>
      </w:r>
    </w:p>
    <w:p w:rsidR="00821678" w:rsidRDefault="00821678" w:rsidP="00821678">
      <w:r>
        <w:t>1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Отвес</w:t>
      </w:r>
    </w:p>
    <w:p w:rsidR="00821678" w:rsidRDefault="00821678" w:rsidP="00821678">
      <w:r>
        <w:t>ОТ 400 ГОСТ 7948-80</w:t>
      </w:r>
    </w:p>
    <w:p w:rsidR="00821678" w:rsidRDefault="00821678" w:rsidP="00821678">
      <w:r>
        <w:lastRenderedPageBreak/>
        <w:t>2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Циркуль разметочный</w:t>
      </w:r>
    </w:p>
    <w:p w:rsidR="00821678" w:rsidRDefault="00821678" w:rsidP="00821678">
      <w:r>
        <w:t>ВНИИ Минстанкопрома</w:t>
      </w:r>
    </w:p>
    <w:p w:rsidR="00821678" w:rsidRDefault="00821678" w:rsidP="00821678">
      <w:r>
        <w:t>1</w:t>
      </w:r>
    </w:p>
    <w:p w:rsidR="00821678" w:rsidRDefault="00821678" w:rsidP="00821678">
      <w:r>
        <w:t>350 х 250 мм</w:t>
      </w:r>
    </w:p>
    <w:p w:rsidR="00821678" w:rsidRDefault="00821678" w:rsidP="00821678">
      <w:r>
        <w:t>Правило контрольное с отвесом</w:t>
      </w:r>
    </w:p>
    <w:p w:rsidR="00821678" w:rsidRDefault="00821678" w:rsidP="00821678">
      <w:r>
        <w:t>То же</w:t>
      </w:r>
    </w:p>
    <w:p w:rsidR="00821678" w:rsidRDefault="00821678" w:rsidP="00821678">
      <w:r>
        <w:t>2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Правило прижимное</w:t>
      </w:r>
    </w:p>
    <w:p w:rsidR="00821678" w:rsidRDefault="00821678" w:rsidP="00821678">
      <w:r>
        <w:t>«</w:t>
      </w:r>
    </w:p>
    <w:p w:rsidR="00821678" w:rsidRDefault="00821678" w:rsidP="00821678">
      <w:r>
        <w:t>2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Калькуляция затрат труда на облицовку стен панелями типа "ПОГ"</w:t>
      </w:r>
    </w:p>
    <w:p w:rsidR="00821678" w:rsidRDefault="00821678" w:rsidP="00821678">
      <w:r>
        <w:t>Обоснование работы</w:t>
      </w:r>
    </w:p>
    <w:p w:rsidR="00821678" w:rsidRDefault="00821678" w:rsidP="00821678">
      <w:r>
        <w:t>Единица измерения</w:t>
      </w:r>
    </w:p>
    <w:p w:rsidR="00821678" w:rsidRDefault="00821678" w:rsidP="00821678">
      <w:r>
        <w:t>Объем работ</w:t>
      </w:r>
    </w:p>
    <w:p w:rsidR="00821678" w:rsidRDefault="00821678" w:rsidP="00821678">
      <w:r>
        <w:t>Затраты труда</w:t>
      </w:r>
    </w:p>
    <w:p w:rsidR="00821678" w:rsidRDefault="00821678" w:rsidP="00821678">
      <w:r>
        <w:t>Расценка на единицу измерения</w:t>
      </w:r>
    </w:p>
    <w:p w:rsidR="00821678" w:rsidRDefault="00821678" w:rsidP="00821678">
      <w:r>
        <w:t>руб-коп.</w:t>
      </w:r>
    </w:p>
    <w:p w:rsidR="00821678" w:rsidRDefault="00821678" w:rsidP="00821678">
      <w:r>
        <w:t>Стоимость затрат труда на весь объем работ руб</w:t>
      </w:r>
      <w:proofErr w:type="gramStart"/>
      <w:r>
        <w:t>.-</w:t>
      </w:r>
      <w:proofErr w:type="gramEnd"/>
      <w:r>
        <w:t>коп.</w:t>
      </w:r>
    </w:p>
    <w:p w:rsidR="00821678" w:rsidRDefault="00821678" w:rsidP="00821678">
      <w:r>
        <w:t>на единицу измерения, чел-ч</w:t>
      </w:r>
    </w:p>
    <w:p w:rsidR="00821678" w:rsidRDefault="00821678" w:rsidP="00821678">
      <w:r>
        <w:t xml:space="preserve">на весь объем работ, </w:t>
      </w:r>
    </w:p>
    <w:p w:rsidR="00821678" w:rsidRDefault="00821678" w:rsidP="00821678">
      <w:proofErr w:type="gramStart"/>
      <w:r>
        <w:t>чел-день</w:t>
      </w:r>
      <w:proofErr w:type="gramEnd"/>
    </w:p>
    <w:p w:rsidR="00821678" w:rsidRDefault="00821678" w:rsidP="00821678">
      <w:r>
        <w:t xml:space="preserve">ЕНиР </w:t>
      </w:r>
    </w:p>
    <w:p w:rsidR="00821678" w:rsidRDefault="00821678" w:rsidP="00821678">
      <w:r>
        <w:t>§8-2 т.2 т.2, п. 2</w:t>
      </w:r>
    </w:p>
    <w:p w:rsidR="00821678" w:rsidRDefault="00821678" w:rsidP="00821678">
      <w:r>
        <w:t>Приготовление гипсоопилочной или другой мастики</w:t>
      </w:r>
    </w:p>
    <w:p w:rsidR="00821678" w:rsidRDefault="00821678" w:rsidP="00821678">
      <w:r>
        <w:t>м3</w:t>
      </w:r>
    </w:p>
    <w:p w:rsidR="00821678" w:rsidRDefault="00821678" w:rsidP="00821678">
      <w:r>
        <w:lastRenderedPageBreak/>
        <w:t>0,31</w:t>
      </w:r>
    </w:p>
    <w:p w:rsidR="00821678" w:rsidRDefault="00821678" w:rsidP="00821678">
      <w:r>
        <w:t>1,25</w:t>
      </w:r>
    </w:p>
    <w:p w:rsidR="00821678" w:rsidRDefault="00821678" w:rsidP="00821678">
      <w:r>
        <w:t>0,048</w:t>
      </w:r>
    </w:p>
    <w:p w:rsidR="00821678" w:rsidRDefault="00821678" w:rsidP="00821678">
      <w:r>
        <w:t>0Т69,4</w:t>
      </w:r>
    </w:p>
    <w:p w:rsidR="00821678" w:rsidRDefault="00821678" w:rsidP="00821678">
      <w:r>
        <w:t>0-21</w:t>
      </w:r>
    </w:p>
    <w:p w:rsidR="00821678" w:rsidRDefault="00821678" w:rsidP="00821678">
      <w:r>
        <w:t>§8-1 п. 1а применительно</w:t>
      </w:r>
    </w:p>
    <w:p w:rsidR="00821678" w:rsidRDefault="00821678" w:rsidP="00821678">
      <w:r>
        <w:t>Отделка поверхности декоративными гипсокартонными панелями с установкой опорных маяков, марок, нарезкой листов по размерам и приклеиванием их</w:t>
      </w:r>
    </w:p>
    <w:p w:rsidR="00821678" w:rsidRDefault="00821678" w:rsidP="00821678">
      <w:r>
        <w:t>м</w:t>
      </w:r>
      <w:proofErr w:type="gramStart"/>
      <w:r>
        <w:t>2</w:t>
      </w:r>
      <w:proofErr w:type="gramEnd"/>
    </w:p>
    <w:p w:rsidR="00821678" w:rsidRDefault="00821678" w:rsidP="00821678">
      <w:r>
        <w:t>100</w:t>
      </w:r>
    </w:p>
    <w:p w:rsidR="00821678" w:rsidRDefault="00821678" w:rsidP="00821678">
      <w:r>
        <w:t>0,3</w:t>
      </w:r>
    </w:p>
    <w:p w:rsidR="00821678" w:rsidRDefault="00821678" w:rsidP="00821678">
      <w:r>
        <w:t>3,75</w:t>
      </w:r>
    </w:p>
    <w:p w:rsidR="00821678" w:rsidRDefault="00821678" w:rsidP="00821678">
      <w:r>
        <w:t>0-17,7</w:t>
      </w:r>
    </w:p>
    <w:p w:rsidR="00821678" w:rsidRDefault="00821678" w:rsidP="00821678">
      <w:r>
        <w:t>17-70</w:t>
      </w:r>
    </w:p>
    <w:p w:rsidR="00821678" w:rsidRDefault="00821678" w:rsidP="00821678">
      <w:r>
        <w:t>§6-1-16 п. 6</w:t>
      </w:r>
    </w:p>
    <w:p w:rsidR="00821678" w:rsidRDefault="00821678" w:rsidP="00821678">
      <w:r>
        <w:t>Установка тяг, раскладок, галтелей, нащельников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100 м</w:t>
      </w:r>
    </w:p>
    <w:p w:rsidR="00821678" w:rsidRDefault="00821678" w:rsidP="00821678">
      <w:r>
        <w:t>2,75</w:t>
      </w:r>
    </w:p>
    <w:p w:rsidR="00821678" w:rsidRDefault="00821678" w:rsidP="00821678">
      <w:r>
        <w:t>2,5</w:t>
      </w:r>
    </w:p>
    <w:p w:rsidR="00821678" w:rsidRDefault="00821678" w:rsidP="00821678">
      <w:r>
        <w:t>0,81</w:t>
      </w:r>
    </w:p>
    <w:p w:rsidR="00821678" w:rsidRDefault="00821678" w:rsidP="00821678">
      <w:r>
        <w:t>I-3I</w:t>
      </w:r>
    </w:p>
    <w:p w:rsidR="00821678" w:rsidRDefault="00821678" w:rsidP="00821678">
      <w:r>
        <w:t>3-50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Итого:</w:t>
      </w:r>
    </w:p>
    <w:p w:rsidR="00821678" w:rsidRDefault="00821678" w:rsidP="00821678">
      <w:r>
        <w:t>100 м</w:t>
      </w:r>
      <w:proofErr w:type="gramStart"/>
      <w:r>
        <w:t>2</w:t>
      </w:r>
      <w:proofErr w:type="gramEnd"/>
    </w:p>
    <w:p w:rsidR="00821678" w:rsidRDefault="00821678" w:rsidP="00821678">
      <w:r>
        <w:t xml:space="preserve"> 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4,60</w:t>
      </w:r>
    </w:p>
    <w:p w:rsidR="00821678" w:rsidRDefault="00821678" w:rsidP="00821678">
      <w:r>
        <w:lastRenderedPageBreak/>
        <w:t xml:space="preserve"> </w:t>
      </w:r>
    </w:p>
    <w:p w:rsidR="00821678" w:rsidRDefault="00821678" w:rsidP="00821678">
      <w:r>
        <w:t>21-41</w:t>
      </w:r>
    </w:p>
    <w:p w:rsidR="00821678" w:rsidRDefault="00821678" w:rsidP="00821678">
      <w:r>
        <w:t>График производства работ по облицовке стен панелями типа "ПОГ"</w:t>
      </w:r>
    </w:p>
    <w:p w:rsidR="00821678" w:rsidRDefault="00821678" w:rsidP="00821678">
      <w:r>
        <w:t>Работы</w:t>
      </w:r>
    </w:p>
    <w:p w:rsidR="00821678" w:rsidRDefault="00821678" w:rsidP="00821678">
      <w:r>
        <w:t>Единица измерения</w:t>
      </w:r>
    </w:p>
    <w:p w:rsidR="00821678" w:rsidRDefault="00821678" w:rsidP="00821678">
      <w:r>
        <w:t>Объем работ</w:t>
      </w:r>
    </w:p>
    <w:p w:rsidR="00821678" w:rsidRDefault="00821678" w:rsidP="00821678">
      <w:r>
        <w:t>Затраты труда</w:t>
      </w:r>
    </w:p>
    <w:p w:rsidR="00821678" w:rsidRDefault="00821678" w:rsidP="00821678">
      <w:r>
        <w:t>Состав бригады (звена)</w:t>
      </w:r>
    </w:p>
    <w:p w:rsidR="00821678" w:rsidRDefault="00821678" w:rsidP="00821678">
      <w:r>
        <w:t>Рабочие дни</w:t>
      </w:r>
    </w:p>
    <w:p w:rsidR="00821678" w:rsidRDefault="00821678" w:rsidP="00821678">
      <w:r>
        <w:t>на единицу измерения,</w:t>
      </w:r>
    </w:p>
    <w:p w:rsidR="00821678" w:rsidRDefault="00821678" w:rsidP="00821678">
      <w:r>
        <w:t>челг-ч</w:t>
      </w:r>
    </w:p>
    <w:p w:rsidR="00821678" w:rsidRDefault="00821678" w:rsidP="00821678">
      <w:r>
        <w:t>на весь объем работ,</w:t>
      </w:r>
    </w:p>
    <w:p w:rsidR="00821678" w:rsidRDefault="00821678" w:rsidP="00821678">
      <w:proofErr w:type="gramStart"/>
      <w:r>
        <w:t>Чел-День</w:t>
      </w:r>
      <w:proofErr w:type="gramEnd"/>
    </w:p>
    <w:p w:rsidR="00821678" w:rsidRDefault="00821678" w:rsidP="00821678">
      <w:r>
        <w:t>1</w:t>
      </w:r>
    </w:p>
    <w:p w:rsidR="00821678" w:rsidRDefault="00821678" w:rsidP="00821678">
      <w:r>
        <w:t>2</w:t>
      </w:r>
    </w:p>
    <w:p w:rsidR="00821678" w:rsidRDefault="00821678" w:rsidP="00821678">
      <w:r>
        <w:t>Приготовление гипсоопилочной мастики</w:t>
      </w:r>
    </w:p>
    <w:p w:rsidR="00821678" w:rsidRDefault="00821678" w:rsidP="00821678">
      <w:r>
        <w:t>м3</w:t>
      </w:r>
    </w:p>
    <w:p w:rsidR="00821678" w:rsidRDefault="00821678" w:rsidP="00821678">
      <w:r>
        <w:t>0,31</w:t>
      </w:r>
    </w:p>
    <w:p w:rsidR="00821678" w:rsidRDefault="00821678" w:rsidP="00821678">
      <w:r>
        <w:t>1,25</w:t>
      </w:r>
    </w:p>
    <w:p w:rsidR="00821678" w:rsidRDefault="00821678" w:rsidP="00821678">
      <w:r>
        <w:t>0,048</w:t>
      </w:r>
    </w:p>
    <w:p w:rsidR="00821678" w:rsidRDefault="00821678" w:rsidP="00821678">
      <w:r>
        <w:t>Плотники</w:t>
      </w:r>
    </w:p>
    <w:p w:rsidR="00821678" w:rsidRDefault="00821678" w:rsidP="00821678">
      <w:r>
        <w:t>4 разр. - 2</w:t>
      </w:r>
    </w:p>
    <w:p w:rsidR="00821678" w:rsidRDefault="00821678" w:rsidP="00821678">
      <w:r>
        <w:t>3 разр. - 2</w:t>
      </w:r>
    </w:p>
    <w:p w:rsidR="00821678" w:rsidRDefault="00821678" w:rsidP="00821678">
      <w:r>
        <w:t>2 разр. - 2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Отделка поверхности декоративными гипсокартонными панелями типа "ПОГ"</w:t>
      </w:r>
    </w:p>
    <w:p w:rsidR="00821678" w:rsidRDefault="00821678" w:rsidP="00821678">
      <w:r>
        <w:t>м</w:t>
      </w:r>
      <w:proofErr w:type="gramStart"/>
      <w:r>
        <w:t>2</w:t>
      </w:r>
      <w:proofErr w:type="gramEnd"/>
    </w:p>
    <w:p w:rsidR="00821678" w:rsidRDefault="00821678" w:rsidP="00821678">
      <w:r>
        <w:lastRenderedPageBreak/>
        <w:t>100</w:t>
      </w:r>
    </w:p>
    <w:p w:rsidR="00821678" w:rsidRDefault="00821678" w:rsidP="00821678">
      <w:r>
        <w:t>0,3</w:t>
      </w:r>
    </w:p>
    <w:p w:rsidR="00821678" w:rsidRDefault="00821678" w:rsidP="00821678">
      <w:r>
        <w:t>3,75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>Установка раскладок, нащельников</w:t>
      </w:r>
    </w:p>
    <w:p w:rsidR="00821678" w:rsidRDefault="00821678" w:rsidP="00821678">
      <w:r>
        <w:t>100 м</w:t>
      </w:r>
    </w:p>
    <w:p w:rsidR="00821678" w:rsidRDefault="00821678" w:rsidP="00821678">
      <w:r>
        <w:t>2,75</w:t>
      </w:r>
    </w:p>
    <w:p w:rsidR="00821678" w:rsidRDefault="00821678" w:rsidP="00821678">
      <w:r>
        <w:t>2,5</w:t>
      </w:r>
    </w:p>
    <w:p w:rsidR="00821678" w:rsidRDefault="00821678" w:rsidP="00821678">
      <w:r>
        <w:t>0,81</w:t>
      </w:r>
    </w:p>
    <w:p w:rsidR="00821678" w:rsidRDefault="00821678" w:rsidP="00821678">
      <w:r>
        <w:t>Схема организации работ по облицовке стен панелями «ПОГ»</w:t>
      </w:r>
    </w:p>
    <w:p w:rsidR="00821678" w:rsidRDefault="00821678" w:rsidP="00821678"/>
    <w:p w:rsidR="00821678" w:rsidRDefault="00821678" w:rsidP="00821678">
      <w:r>
        <w:t>1 - верстак для разметки листов;</w:t>
      </w:r>
    </w:p>
    <w:p w:rsidR="00821678" w:rsidRDefault="00821678" w:rsidP="00821678">
      <w:r>
        <w:t>2 - пила дисковая;</w:t>
      </w:r>
    </w:p>
    <w:p w:rsidR="00821678" w:rsidRDefault="00821678" w:rsidP="00821678">
      <w:r>
        <w:t>3 - штабель панелей;</w:t>
      </w:r>
    </w:p>
    <w:p w:rsidR="00821678" w:rsidRDefault="00821678" w:rsidP="00821678">
      <w:r>
        <w:t>4 - ящики для хранения материалов (опилок, гипса);</w:t>
      </w:r>
    </w:p>
    <w:p w:rsidR="00821678" w:rsidRDefault="00821678" w:rsidP="00821678">
      <w:r>
        <w:t>5 - растворомешалка для приготовления мастики;</w:t>
      </w:r>
    </w:p>
    <w:p w:rsidR="00821678" w:rsidRDefault="00821678" w:rsidP="00821678">
      <w:r>
        <w:t>6 - лестница-стремянка.</w:t>
      </w:r>
    </w:p>
    <w:p w:rsidR="00821678" w:rsidRDefault="00821678" w:rsidP="00821678">
      <w:r>
        <w:t>Схема провешивания стен отвесом и наклеивания панелей</w:t>
      </w:r>
    </w:p>
    <w:p w:rsidR="00821678" w:rsidRDefault="00821678" w:rsidP="00821678"/>
    <w:p w:rsidR="00821678" w:rsidRDefault="00821678" w:rsidP="00821678">
      <w:r>
        <w:t>1 - маяки;</w:t>
      </w:r>
    </w:p>
    <w:p w:rsidR="00821678" w:rsidRDefault="00821678" w:rsidP="00821678">
      <w:r>
        <w:t>2 - марки;</w:t>
      </w:r>
    </w:p>
    <w:p w:rsidR="00821678" w:rsidRDefault="00821678" w:rsidP="00821678">
      <w:r>
        <w:t>3 - панели "ПОГ";</w:t>
      </w:r>
    </w:p>
    <w:p w:rsidR="00821678" w:rsidRDefault="00821678" w:rsidP="00821678">
      <w:r>
        <w:t>4 - нащельники (раскладки)*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 xml:space="preserve"> </w:t>
      </w:r>
    </w:p>
    <w:p w:rsidR="00821678" w:rsidRDefault="00821678" w:rsidP="00821678">
      <w:r>
        <w:t xml:space="preserve">Руководителям </w:t>
      </w:r>
      <w:proofErr w:type="gramStart"/>
      <w:r>
        <w:t>строительно-монтажных</w:t>
      </w:r>
      <w:proofErr w:type="gramEnd"/>
    </w:p>
    <w:p w:rsidR="00821678" w:rsidRDefault="00821678" w:rsidP="00821678">
      <w:r>
        <w:t>и проектных организаций, оргтехстроев,</w:t>
      </w:r>
    </w:p>
    <w:p w:rsidR="00821678" w:rsidRDefault="00821678" w:rsidP="00821678">
      <w:r>
        <w:t>домостроительных комбинатов, заводов</w:t>
      </w:r>
    </w:p>
    <w:p w:rsidR="00821678" w:rsidRDefault="00821678" w:rsidP="00821678">
      <w:r>
        <w:t>железобетонных изделий и других</w:t>
      </w:r>
    </w:p>
    <w:p w:rsidR="00821678" w:rsidRDefault="00821678" w:rsidP="00821678">
      <w:r>
        <w:lastRenderedPageBreak/>
        <w:t>предприятий стройиндустрии, директорам</w:t>
      </w:r>
    </w:p>
    <w:p w:rsidR="00821678" w:rsidRDefault="00821678" w:rsidP="00821678">
      <w:r>
        <w:t>строительных учебных заведений</w:t>
      </w:r>
    </w:p>
    <w:p w:rsidR="00821678" w:rsidRDefault="00821678" w:rsidP="00821678">
      <w:r>
        <w:t xml:space="preserve">По Вашему заказу отдел научно-технической информации, пропаганды и распространения передового опыта ЦНИИОМТП Госстроя СССР высылает "Перечень типовых технологических карт на производство отдельных видов работ",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оснований</w:t>
      </w:r>
      <w:proofErr w:type="gramEnd"/>
      <w:r>
        <w:t xml:space="preserve"> которого Вы можете приобрести интересующие Вас типовые технологические карты»</w:t>
      </w:r>
    </w:p>
    <w:p w:rsidR="00821678" w:rsidRDefault="00821678" w:rsidP="00821678">
      <w:r>
        <w:t xml:space="preserve">Письмо-заказ следует </w:t>
      </w:r>
      <w:proofErr w:type="gramStart"/>
      <w:r>
        <w:t>направлять</w:t>
      </w:r>
      <w:proofErr w:type="gramEnd"/>
      <w:r>
        <w:t xml:space="preserve"> но адресу: 103012, Москва, ул. Куйбышева, 3/8. Отдел научно-технической информации ЦНИИОМТП</w:t>
      </w:r>
    </w:p>
    <w:p w:rsidR="00821678" w:rsidRDefault="00821678" w:rsidP="00821678">
      <w:r>
        <w:t xml:space="preserve">Справки </w:t>
      </w:r>
      <w:proofErr w:type="gramStart"/>
      <w:r>
        <w:t>по</w:t>
      </w:r>
      <w:proofErr w:type="gramEnd"/>
      <w:r>
        <w:t xml:space="preserve"> тел, 928-89-24, 921-12-28.</w:t>
      </w:r>
    </w:p>
    <w:p w:rsidR="00000F0F" w:rsidRDefault="00821678" w:rsidP="00821678">
      <w:r>
        <w:t>Отдел НТИ</w:t>
      </w:r>
      <w:bookmarkStart w:id="0" w:name="_GoBack"/>
      <w:bookmarkEnd w:id="0"/>
    </w:p>
    <w:sectPr w:rsidR="0000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78"/>
    <w:rsid w:val="00000F0F"/>
    <w:rsid w:val="0082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2016-06-14T07:45:00Z</dcterms:created>
  <dcterms:modified xsi:type="dcterms:W3CDTF">2016-06-14T07:45:00Z</dcterms:modified>
</cp:coreProperties>
</file>