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55" w:rsidRPr="00EC7255" w:rsidRDefault="00EC7255" w:rsidP="00EC72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ЛИНОЛЕУМ ПОЛИВИНИЛХЛОРИДНЫЙ </w:t>
      </w:r>
      <w:r w:rsidRPr="00EC7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 ТЕПЛОЗВУКОИЗОЛИРУЮЩЕЙ </w:t>
      </w:r>
      <w:r w:rsidRPr="00EC7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ПОДОСНОВЕ</w:t>
      </w:r>
    </w:p>
    <w:p w:rsidR="00EC7255" w:rsidRPr="00EC7255" w:rsidRDefault="00EC7255" w:rsidP="00EC72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 УСЛОВИЯ</w:t>
      </w:r>
    </w:p>
    <w:p w:rsidR="00EC7255" w:rsidRPr="00EC7255" w:rsidRDefault="00EC7255" w:rsidP="00EC7255">
      <w:pPr>
        <w:spacing w:before="120"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EC725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ГОСТ 18108-80</w:t>
      </w:r>
    </w:p>
    <w:p w:rsidR="00EC7255" w:rsidRPr="00EC7255" w:rsidRDefault="00EC7255" w:rsidP="00EC72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ГОСУДАРСТВЕННЫЙ КОМИТЕТ СССР ПО ДЕЛАМ СТРОИТЕЛЬСТВА</w:t>
      </w:r>
    </w:p>
    <w:p w:rsidR="00EC7255" w:rsidRPr="00EC7255" w:rsidRDefault="00EC7255" w:rsidP="00EC725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>Москва</w:t>
      </w:r>
    </w:p>
    <w:p w:rsidR="00EC7255" w:rsidRPr="00EC7255" w:rsidRDefault="00EC7255" w:rsidP="00EC7255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Межгосударственной научно-технической комиссией по стандартизации, техническому нормированию и сертификации в строительстве (МНТКС) 20 мая 1998 г.</w:t>
      </w:r>
    </w:p>
    <w:p w:rsidR="00EC7255" w:rsidRPr="00EC7255" w:rsidRDefault="00EC7255" w:rsidP="00EC7255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принятие проголосовали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  <w:gridCol w:w="6273"/>
      </w:tblGrid>
      <w:tr w:rsidR="00EC7255" w:rsidRPr="00EC7255" w:rsidTr="00EC7255">
        <w:trPr>
          <w:tblHeader/>
          <w:jc w:val="center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C7255" w:rsidRPr="00EC7255" w:rsidRDefault="00EC7255" w:rsidP="00EC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государства</w:t>
            </w:r>
          </w:p>
        </w:tc>
        <w:tc>
          <w:tcPr>
            <w:tcW w:w="33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C7255" w:rsidRPr="00EC7255" w:rsidRDefault="00EC7255" w:rsidP="00EC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 государственного управления строительством</w:t>
            </w:r>
          </w:p>
        </w:tc>
      </w:tr>
      <w:tr w:rsidR="00EC7255" w:rsidRPr="00EC7255" w:rsidTr="00EC7255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Кыргызская Республика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архитектурно-строительная инспекция при Правительстве Кыргызской Республики</w:t>
            </w:r>
          </w:p>
        </w:tc>
      </w:tr>
      <w:tr w:rsidR="00EC7255" w:rsidRPr="00EC7255" w:rsidTr="00EC7255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Молдова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территориального развития, строительства и коммунального хозяйства Республики Молдова</w:t>
            </w:r>
          </w:p>
        </w:tc>
      </w:tr>
      <w:tr w:rsidR="00EC7255" w:rsidRPr="00EC7255" w:rsidTr="00EC7255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Госстрой России</w:t>
            </w:r>
          </w:p>
        </w:tc>
      </w:tr>
      <w:tr w:rsidR="00EC7255" w:rsidRPr="00EC7255" w:rsidTr="00EC7255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Таджикистан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Госстрой Республики Таджикистан</w:t>
            </w:r>
          </w:p>
        </w:tc>
      </w:tr>
      <w:tr w:rsidR="00EC7255" w:rsidRPr="00EC7255" w:rsidTr="00EC7255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Комитет строительства, архитектуры и жилищной политики Украины</w:t>
            </w:r>
          </w:p>
        </w:tc>
      </w:tr>
    </w:tbl>
    <w:p w:rsidR="00EC7255" w:rsidRPr="00EC7255" w:rsidRDefault="00EC7255" w:rsidP="00EC7255">
      <w:pPr>
        <w:spacing w:before="24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стандарт распространяется на </w:t>
      </w:r>
      <w:proofErr w:type="gramStart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линолеум поливинилхлоридный на</w:t>
      </w:r>
      <w:proofErr w:type="gramEnd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теплозвукоизолирующей подоснове.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Линолеум изготавливают вальцово-каландровым, экструзионным, промазным и контактно-промазным способами из смеси поливинилхлорида, наполнителей, пластификаторов, пигментов и различных технологических добавок с последующим дублированием поливинилхлоридной пленкой и подосновой.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Линолеум предназначается для устройства полов в помещениях жилых зданий. Допускается применение линолеума в помещениях общественных и производственных зданий при отсутствии интенсивного движения и воздействия абразивных материалов, жиров, масел и воды. Требования настоящего стандарта, за исключением пункта </w:t>
      </w:r>
      <w:hyperlink r:id="rId5" w:anchor="i113762" w:tooltip="Пункт 1.1" w:history="1">
        <w:r w:rsidRPr="00EC7255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1.1</w:t>
        </w:r>
      </w:hyperlink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являются обязательными.</w:t>
      </w:r>
    </w:p>
    <w:p w:rsidR="00EC7255" w:rsidRPr="00EC7255" w:rsidRDefault="00EC7255" w:rsidP="00EC72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ru-RU"/>
        </w:rPr>
        <w:t>ГОСУДАРСТВЕННЫЙ СТАНДАРТ СОЮЗА ССР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8"/>
        <w:gridCol w:w="1933"/>
      </w:tblGrid>
      <w:tr w:rsidR="00EC7255" w:rsidRPr="00EC7255" w:rsidTr="00EC7255">
        <w:tc>
          <w:tcPr>
            <w:tcW w:w="39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255" w:rsidRPr="00EC7255" w:rsidRDefault="00EC7255" w:rsidP="00EC72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ЛИНОЛЕУМ ПОЛИВИНИЛХЛОРИДНЫЙ НА ТЕПЛОЗВУКОИЗОЛИРУЮЩЕЙ ПОДОСНОВЕ</w:t>
            </w:r>
          </w:p>
          <w:p w:rsidR="00EC7255" w:rsidRPr="00EC7255" w:rsidRDefault="00EC7255" w:rsidP="00EC72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 условия</w:t>
            </w:r>
          </w:p>
          <w:p w:rsidR="00EC7255" w:rsidRPr="00EC7255" w:rsidRDefault="00EC7255" w:rsidP="00EC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Polyvinylchloride linoleum with heat and sound-insulating backing.</w:t>
            </w:r>
          </w:p>
          <w:p w:rsidR="00EC7255" w:rsidRPr="00EC7255" w:rsidRDefault="00EC7255" w:rsidP="00EC72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Specifications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255" w:rsidRPr="00EC7255" w:rsidRDefault="00EC7255" w:rsidP="00EC725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ГОСТ </w:t>
            </w:r>
            <w:r w:rsidRPr="00EC7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18108-80</w:t>
            </w:r>
          </w:p>
        </w:tc>
      </w:tr>
    </w:tbl>
    <w:p w:rsidR="00EC7255" w:rsidRPr="00EC7255" w:rsidRDefault="00EC7255" w:rsidP="00EC7255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введения </w:t>
      </w:r>
      <w:r w:rsidRPr="00EC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01.01.82</w:t>
      </w:r>
    </w:p>
    <w:p w:rsidR="00EC7255" w:rsidRPr="00EC7255" w:rsidRDefault="00EC7255" w:rsidP="00EC7255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0" w:name="i94381"/>
      <w:r w:rsidRPr="00EC7255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1. КЛАССИФИКАЦИЯ И ОСНОВНЫЕ РАЗМЕРЫ</w:t>
      </w:r>
      <w:bookmarkEnd w:id="0"/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i113762"/>
      <w:r w:rsidRPr="00EC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</w:t>
      </w:r>
      <w:bookmarkEnd w:id="1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зависимости от способа производства и структуры полимерного слоя линолеум подразделяют на шесть типов: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</w:t>
      </w: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вальцово-каландровый без лицевого защитного слоя;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ВКП</w:t>
      </w: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</w:t>
      </w:r>
      <w:proofErr w:type="gramEnd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же с лицевым защитным слоем из поливинилхлоридной пленки;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C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</w:t>
      </w:r>
      <w:proofErr w:type="gramEnd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proofErr w:type="spellStart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экструзионный</w:t>
      </w:r>
      <w:proofErr w:type="spellEnd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лицевого защитного слоя;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ЭКП</w:t>
      </w: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</w:t>
      </w:r>
      <w:proofErr w:type="gramEnd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же с лицевым защитным слоем из поливинилхлоридной пленки;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ПРЗ</w:t>
      </w: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proofErr w:type="spellStart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промазной</w:t>
      </w:r>
      <w:proofErr w:type="spellEnd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печатным рисунком, защищенным прозрачным поливинилхлоридным слоем;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ПРП</w:t>
      </w: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контактно-</w:t>
      </w:r>
      <w:proofErr w:type="spellStart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промазной</w:t>
      </w:r>
      <w:proofErr w:type="spellEnd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лицевым защитным слоем из поливинилхлоридной пленки.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Номинальные размеры линолеума в рулоне и предельные отклонения от номинальных размеров должны соответствовать </w:t>
      </w:r>
      <w:proofErr w:type="gramStart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</w:t>
      </w:r>
      <w:proofErr w:type="gramEnd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таблице </w:t>
      </w:r>
      <w:hyperlink r:id="rId6" w:anchor="i344319" w:tooltip="Таблица 1" w:history="1">
        <w:r w:rsidRPr="00EC725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</w:t>
        </w:r>
      </w:hyperlink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7255" w:rsidRPr="00EC7255" w:rsidRDefault="00EC7255" w:rsidP="00EC72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p w:rsidR="00EC7255" w:rsidRPr="00EC7255" w:rsidRDefault="00EC7255" w:rsidP="00EC7255">
      <w:pPr>
        <w:spacing w:after="12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миллиметрах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4"/>
        <w:gridCol w:w="2729"/>
        <w:gridCol w:w="3388"/>
      </w:tblGrid>
      <w:tr w:rsidR="00EC7255" w:rsidRPr="00EC7255" w:rsidTr="00EC7255">
        <w:trPr>
          <w:tblHeader/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C7255" w:rsidRPr="00EC7255" w:rsidRDefault="00EC7255" w:rsidP="00EC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i344319"/>
            <w:r w:rsidRPr="00EC7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</w:t>
            </w:r>
            <w:bookmarkEnd w:id="2"/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именование показателя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C7255" w:rsidRPr="00EC7255" w:rsidRDefault="00EC7255" w:rsidP="00EC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Номинальные размеры</w:t>
            </w: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C7255" w:rsidRPr="00EC7255" w:rsidRDefault="00EC7255" w:rsidP="00EC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отклонения от номинальных размеров</w:t>
            </w:r>
          </w:p>
        </w:tc>
      </w:tr>
      <w:tr w:rsidR="00EC7255" w:rsidRPr="00EC7255" w:rsidTr="00EC7255">
        <w:trPr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12000 - 24000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</w:t>
            </w: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C7255" w:rsidRPr="00EC7255" w:rsidTr="00EC7255">
        <w:trPr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1200 - 2000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</w:t>
            </w: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C7255" w:rsidRPr="00EC7255" w:rsidTr="00EC7255">
        <w:trPr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 общая, не менее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C725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</w:t>
            </w: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C7255" w:rsidRPr="00EC7255" w:rsidTr="00EC7255">
        <w:trPr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Толщина полимерного слоя для типов ВК, ВКП, </w:t>
            </w:r>
            <w:proofErr w:type="gramStart"/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ЭКП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725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</w:t>
            </w: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</w:t>
            </w: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EC725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</w:t>
            </w: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C7255" w:rsidRPr="00EC7255" w:rsidTr="00EC7255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before="120"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Примечание</w:t>
            </w: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Допускается по согласованию с потребителем изготовление линолеума других номинальных размеров с теми же предельными отклонениями от них</w:t>
            </w:r>
          </w:p>
        </w:tc>
      </w:tr>
    </w:tbl>
    <w:p w:rsidR="00EC7255" w:rsidRPr="00EC7255" w:rsidRDefault="00EC7255" w:rsidP="00EC7255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 партии не допускается более 10 % составных рулонов.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рулоне не допускается более двух полотен при длине меньшего из них менее 3 м. Составные рулоны в местах стыковки полотен должны быть помечены бумажными сигналами или иметь соответствующую запись на этикетке. Поставка составных рулонов в торговую сеть не допускается.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Условное обозначение линолеума должно состоять из слов «Линолеум ПВХ»</w:t>
      </w:r>
      <w:r w:rsidRPr="00EC725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</w:t>
      </w: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типа, разделенных дефисом, и обозначения настоящего стандарта.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условного обозначения линолеума типа ПРП:</w:t>
      </w:r>
    </w:p>
    <w:p w:rsidR="00EC7255" w:rsidRPr="00EC7255" w:rsidRDefault="00EC7255" w:rsidP="00EC725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Линолеум ПВХ-ПРП ГОСТ 18108-80.</w:t>
      </w:r>
    </w:p>
    <w:p w:rsidR="00EC7255" w:rsidRPr="00EC7255" w:rsidRDefault="00EC7255" w:rsidP="00EC7255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3" w:name="i703336"/>
      <w:r w:rsidRPr="00EC7255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2. ТЕХНИЧЕСКИЕ ТРЕБОВАНИЯ</w:t>
      </w:r>
      <w:bookmarkEnd w:id="3"/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Линолеум изготавливают в соответствии с требованиями настоящего стандарта по технологическому регламенту, утвержденному предприятием-изготовителем.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Кромки линолеума должны быть параллельными, не иметь заусенцев и щербин. Отклонение от параллельности кромок не должно превышать </w:t>
      </w:r>
      <w:r w:rsidRPr="00EC725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</w:t>
      </w: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мм на 1 м. По согласованию с потребителем допускается изготовление линолеума с необрезанными кромками.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proofErr w:type="gramStart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Линолеум следует изготовлять одно- и многоцветным (мраморовидным или с печатным рисунком) с гладкой или тисненой лицевой поверхностью.</w:t>
      </w:r>
      <w:proofErr w:type="gramEnd"/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Цвет, рисунок и фактура лицевой поверхности линолеума должны соответствовать цвету, рисунку и фактуре образца-эталона, согласованного с потребителем. Допускается отклонение от цвета не более 4 порогов цветоразличения.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Оттенки цвета основного фона и печатного рисунка в разных партиях не являются браковочным признаком. Не допускается </w:t>
      </w:r>
      <w:proofErr w:type="spellStart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разнооттеночность</w:t>
      </w:r>
      <w:proofErr w:type="spellEnd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пределах одной партии.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На лицевой поверхности линолеума не допускаются наплывы, вмятины, царапины, раковины, складки, пузыри, пятна, полосы, искажение рисунка и брызги от краски.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лицевой поверхности линолеума типов ВКП, ЭКП и ПРП количество посторонних включений или следов от них не должно быть </w:t>
      </w:r>
      <w:proofErr w:type="gramStart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указанных</w:t>
      </w:r>
      <w:proofErr w:type="gramEnd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нормативных документах на пленку для лицевого слоя.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устанавливать качество лицевой поверхности по образцу-эталону, согласованному с потребителем.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Показатели физико-механических свойств линолеума должны соответствовать </w:t>
      </w:r>
      <w:proofErr w:type="gramStart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</w:t>
      </w:r>
      <w:proofErr w:type="gramEnd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таблице.</w:t>
      </w:r>
    </w:p>
    <w:p w:rsidR="00EC7255" w:rsidRPr="00EC7255" w:rsidRDefault="00EC7255" w:rsidP="00EC7255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 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2"/>
        <w:gridCol w:w="1426"/>
        <w:gridCol w:w="1426"/>
        <w:gridCol w:w="1617"/>
      </w:tblGrid>
      <w:tr w:rsidR="00EC7255" w:rsidRPr="00EC7255" w:rsidTr="00EC7255">
        <w:trPr>
          <w:tblHeader/>
          <w:jc w:val="center"/>
        </w:trPr>
        <w:tc>
          <w:tcPr>
            <w:tcW w:w="2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C7255" w:rsidRPr="00EC7255" w:rsidRDefault="00EC7255" w:rsidP="00EC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350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C7255" w:rsidRPr="00EC7255" w:rsidRDefault="00EC7255" w:rsidP="00EC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для линолеума типа</w:t>
            </w:r>
          </w:p>
        </w:tc>
      </w:tr>
      <w:tr w:rsidR="00EC7255" w:rsidRPr="00EC7255" w:rsidTr="00EC7255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C7255" w:rsidRPr="00EC7255" w:rsidRDefault="00EC7255" w:rsidP="00EC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C7255" w:rsidRPr="00EC7255" w:rsidRDefault="00EC7255" w:rsidP="00EC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ВКП</w:t>
            </w:r>
          </w:p>
          <w:p w:rsidR="00EC7255" w:rsidRPr="00EC7255" w:rsidRDefault="00EC7255" w:rsidP="00EC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ЭКП</w:t>
            </w:r>
          </w:p>
          <w:p w:rsidR="00EC7255" w:rsidRPr="00EC7255" w:rsidRDefault="00EC7255" w:rsidP="00EC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ПРП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C7255" w:rsidRPr="00EC7255" w:rsidRDefault="00EC7255" w:rsidP="00EC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ПРЗ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C7255" w:rsidRPr="00EC7255" w:rsidRDefault="00EC7255" w:rsidP="00EC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</w:t>
            </w:r>
          </w:p>
          <w:p w:rsidR="00EC7255" w:rsidRPr="00EC7255" w:rsidRDefault="00EC7255" w:rsidP="00EC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</w:tr>
      <w:tr w:rsidR="00EC7255" w:rsidRPr="00EC7255" w:rsidTr="00EC7255">
        <w:trPr>
          <w:jc w:val="center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Истираемость</w:t>
            </w:r>
            <w:proofErr w:type="spellEnd"/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мкм, не более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EC7255" w:rsidRPr="00EC7255" w:rsidTr="00EC7255">
        <w:trPr>
          <w:jc w:val="center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Абсолютная остаточная деформация, </w:t>
            </w:r>
            <w:proofErr w:type="gramStart"/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более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EC7255" w:rsidRPr="00EC7255" w:rsidTr="00EC7255">
        <w:trPr>
          <w:jc w:val="center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линейных размеров, %, не более</w:t>
            </w:r>
          </w:p>
        </w:tc>
        <w:tc>
          <w:tcPr>
            <w:tcW w:w="2350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типов 1,5</w:t>
            </w:r>
          </w:p>
        </w:tc>
      </w:tr>
      <w:tr w:rsidR="00EC7255" w:rsidRPr="00EC7255" w:rsidTr="00EC7255">
        <w:trPr>
          <w:jc w:val="center"/>
        </w:trPr>
        <w:tc>
          <w:tcPr>
            <w:tcW w:w="2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Прочность связи между лицевым защитным слоем из пленки и следующим слоем, Н/см, не менее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C7255" w:rsidRPr="00EC7255" w:rsidTr="00EC7255">
        <w:trPr>
          <w:jc w:val="center"/>
        </w:trPr>
        <w:tc>
          <w:tcPr>
            <w:tcW w:w="26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Прочность связи между подосновой и полимерным слоем, Н/см, не менее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 (кроме ПРП)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EC7255" w:rsidRPr="00EC7255" w:rsidTr="00EC7255">
        <w:trPr>
          <w:jc w:val="center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Удельное поверхностное электрическое сопротивление, Ом, не более</w:t>
            </w:r>
          </w:p>
        </w:tc>
        <w:tc>
          <w:tcPr>
            <w:tcW w:w="2350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типов 5 - 10</w:t>
            </w: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</w:tr>
      <w:tr w:rsidR="00EC7255" w:rsidRPr="00EC7255" w:rsidTr="00EC7255">
        <w:trPr>
          <w:jc w:val="center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Цветоустойчивость и равномерность окраски для одноцветного линолеума, порог, не более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7255" w:rsidRPr="00EC7255" w:rsidTr="00EC7255">
        <w:trPr>
          <w:jc w:val="center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снижения уровня ударного шума (индекс улучшения изоляции ударного шума), дБ, не менее</w:t>
            </w:r>
          </w:p>
        </w:tc>
        <w:tc>
          <w:tcPr>
            <w:tcW w:w="2350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типов 18</w:t>
            </w:r>
          </w:p>
        </w:tc>
      </w:tr>
      <w:tr w:rsidR="00EC7255" w:rsidRPr="00EC7255" w:rsidTr="00EC7255">
        <w:trPr>
          <w:jc w:val="center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теплоусвоения, Вт/м</w:t>
            </w: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Start"/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·К</w:t>
            </w:r>
            <w:proofErr w:type="gramEnd"/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более</w:t>
            </w:r>
          </w:p>
        </w:tc>
        <w:tc>
          <w:tcPr>
            <w:tcW w:w="2350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типов 12</w:t>
            </w:r>
          </w:p>
        </w:tc>
      </w:tr>
      <w:tr w:rsidR="00EC7255" w:rsidRPr="00EC7255" w:rsidTr="00EC7255">
        <w:trPr>
          <w:jc w:val="center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Прочность сварного шва, Н/см</w:t>
            </w:r>
            <w:proofErr w:type="gramStart"/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менее</w:t>
            </w:r>
          </w:p>
        </w:tc>
        <w:tc>
          <w:tcPr>
            <w:tcW w:w="2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типов 294</w:t>
            </w:r>
          </w:p>
        </w:tc>
      </w:tr>
    </w:tbl>
    <w:p w:rsidR="00EC7255" w:rsidRPr="00EC7255" w:rsidRDefault="00EC7255" w:rsidP="00EC7255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Для линолеума должны быть определены следующие пожарно-технические характеристики: группа горючести, группа воспламеняемости, группа распространения пламени, группа дымообразующей способности и токсичности.</w:t>
      </w:r>
    </w:p>
    <w:p w:rsidR="00EC7255" w:rsidRPr="00EC7255" w:rsidRDefault="00EC7255" w:rsidP="00EC7255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4" w:name="i1261083"/>
      <w:r w:rsidRPr="00EC7255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3. ПРАВИЛА ПРИЕ</w:t>
      </w:r>
      <w:bookmarkEnd w:id="4"/>
      <w:r w:rsidRPr="00EC7255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МКИ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Линолеум должен приниматься партиями. Партией следует считать количество линолеума одного типа, цвета, рисунка и фактуры, изготовленного за 1 </w:t>
      </w:r>
      <w:proofErr w:type="spellStart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одной технологической линии. Количество линолеума </w:t>
      </w:r>
      <w:proofErr w:type="gramStart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суточной</w:t>
      </w:r>
      <w:proofErr w:type="gramEnd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выработки также считают партией.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Качество линолеума проверяют по всем показателям путем проведения приемосдаточных и периодических испытаний в соответствии с таблицей </w:t>
      </w:r>
      <w:hyperlink r:id="rId7" w:anchor="i1426679" w:tooltip="Таблица 3" w:history="1">
        <w:r w:rsidRPr="00EC725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3</w:t>
        </w:r>
      </w:hyperlink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Периодическим испытаниям подвергают линолеум, прошедший приемосдаточные испытания.</w:t>
      </w:r>
    </w:p>
    <w:p w:rsidR="00EC7255" w:rsidRPr="00EC7255" w:rsidRDefault="00EC7255" w:rsidP="00EC7255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 3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  <w:gridCol w:w="1806"/>
        <w:gridCol w:w="1520"/>
        <w:gridCol w:w="2948"/>
      </w:tblGrid>
      <w:tr w:rsidR="00EC7255" w:rsidRPr="00EC7255" w:rsidTr="00EC7255">
        <w:trPr>
          <w:tblHeader/>
          <w:jc w:val="center"/>
        </w:trPr>
        <w:tc>
          <w:tcPr>
            <w:tcW w:w="1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C7255" w:rsidRPr="00EC7255" w:rsidRDefault="00EC7255" w:rsidP="00EC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i1426679"/>
            <w:r w:rsidRPr="00EC7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показат</w:t>
            </w:r>
            <w:bookmarkEnd w:id="5"/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еля</w:t>
            </w:r>
          </w:p>
        </w:tc>
        <w:tc>
          <w:tcPr>
            <w:tcW w:w="1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C7255" w:rsidRPr="00EC7255" w:rsidRDefault="00EC7255" w:rsidP="00EC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испытания</w:t>
            </w:r>
          </w:p>
        </w:tc>
        <w:tc>
          <w:tcPr>
            <w:tcW w:w="15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C7255" w:rsidRPr="00EC7255" w:rsidRDefault="00EC7255" w:rsidP="00EC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контроля</w:t>
            </w:r>
          </w:p>
        </w:tc>
      </w:tr>
      <w:tr w:rsidR="00EC7255" w:rsidRPr="00EC7255" w:rsidTr="00EC7255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55" w:rsidRPr="00EC7255" w:rsidRDefault="00EC7255" w:rsidP="00EC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C7255" w:rsidRPr="00EC7255" w:rsidRDefault="00EC7255" w:rsidP="00EC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приемосдаточный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C7255" w:rsidRPr="00EC7255" w:rsidRDefault="00EC7255" w:rsidP="00EC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55" w:rsidRPr="00EC7255" w:rsidRDefault="00EC7255" w:rsidP="00EC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255" w:rsidRPr="00EC7255" w:rsidTr="00EC7255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Правильность упаковки и маркировки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Каждая партия</w:t>
            </w:r>
          </w:p>
        </w:tc>
      </w:tr>
      <w:tr w:rsidR="00EC7255" w:rsidRPr="00EC7255" w:rsidTr="00EC7255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и ширина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Тоже</w:t>
            </w:r>
          </w:p>
        </w:tc>
      </w:tr>
      <w:tr w:rsidR="00EC7255" w:rsidRPr="00EC7255" w:rsidTr="00EC7255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 общая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</w:tr>
      <w:tr w:rsidR="00EC7255" w:rsidRPr="00EC7255" w:rsidTr="00EC7255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 полимерного слоя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</w:tr>
      <w:tr w:rsidR="00EC7255" w:rsidRPr="00EC7255" w:rsidTr="00EC7255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Параллельность кромок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требованию потребителя, но не реже одного раза в квартал</w:t>
            </w:r>
          </w:p>
        </w:tc>
      </w:tr>
      <w:tr w:rsidR="00EC7255" w:rsidRPr="00EC7255" w:rsidTr="00EC7255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Цвет, рисунок, фактура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Каждая партия</w:t>
            </w:r>
          </w:p>
        </w:tc>
      </w:tr>
      <w:tr w:rsidR="00EC7255" w:rsidRPr="00EC7255" w:rsidTr="00EC7255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лицевой поверхности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Тоже</w:t>
            </w:r>
          </w:p>
        </w:tc>
      </w:tr>
      <w:tr w:rsidR="00EC7255" w:rsidRPr="00EC7255" w:rsidTr="00EC7255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Истираемость</w:t>
            </w:r>
            <w:proofErr w:type="spellEnd"/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линолеума типов: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7255" w:rsidRPr="00EC7255" w:rsidTr="00EC7255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ВК; </w:t>
            </w:r>
            <w:proofErr w:type="gramStart"/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ПРЗ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</w:tr>
      <w:tr w:rsidR="00EC7255" w:rsidRPr="00EC7255" w:rsidTr="00EC7255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ВКП; ЭКП; ПРП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каждой партии пленки, но не реже одного раза в месяц</w:t>
            </w:r>
          </w:p>
        </w:tc>
      </w:tr>
      <w:tr w:rsidR="00EC7255" w:rsidRPr="00EC7255" w:rsidTr="00EC7255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Абсолютная остаточная деформация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каждого типа подосновы и при изменении поставщика, но не реже одного раза в месяц</w:t>
            </w:r>
          </w:p>
        </w:tc>
      </w:tr>
      <w:tr w:rsidR="00EC7255" w:rsidRPr="00EC7255" w:rsidTr="00EC7255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линейных размеров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изменении рецептуры, но не реже одного раза в месяц</w:t>
            </w:r>
          </w:p>
        </w:tc>
      </w:tr>
      <w:tr w:rsidR="00EC7255" w:rsidRPr="00EC7255" w:rsidTr="00EC7255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Прочность связи между лицевым защитным слоем из пленки и следующим слоем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Каждая партия</w:t>
            </w:r>
          </w:p>
        </w:tc>
      </w:tr>
      <w:tr w:rsidR="00EC7255" w:rsidRPr="00EC7255" w:rsidTr="00EC7255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Прочность связи между подосновой и полимерным слоем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требованию потребителя, но не реже одного раза в квартал</w:t>
            </w:r>
          </w:p>
        </w:tc>
      </w:tr>
      <w:tr w:rsidR="00EC7255" w:rsidRPr="00EC7255" w:rsidTr="00EC7255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Удельное поверхностное электрическое сопротивление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изменении рецептуры, но не реже 1 раза в полугодие</w:t>
            </w:r>
          </w:p>
        </w:tc>
      </w:tr>
      <w:tr w:rsidR="00EC7255" w:rsidRPr="00EC7255" w:rsidTr="00EC7255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Цветоустойчивость и равномерность окраски одноцветного линолеума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изменении рецептуры и постановке продукции на производство</w:t>
            </w:r>
          </w:p>
        </w:tc>
      </w:tr>
      <w:tr w:rsidR="00EC7255" w:rsidRPr="00EC7255" w:rsidTr="00EC7255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снижения уровня ударного шума (индекс улучшения изоляции ударного шума)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каждого типа подосновы и при изменении поставщика</w:t>
            </w:r>
          </w:p>
        </w:tc>
      </w:tr>
      <w:tr w:rsidR="00EC7255" w:rsidRPr="00EC7255" w:rsidTr="00EC7255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теплоусвоения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</w:tr>
      <w:tr w:rsidR="00EC7255" w:rsidRPr="00EC7255" w:rsidTr="00EC7255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Прочность сварного шва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изменении рецептуры, но не реже одного раза в квартал (при условии выпуска ковров)</w:t>
            </w:r>
          </w:p>
        </w:tc>
      </w:tr>
      <w:tr w:rsidR="00EC7255" w:rsidRPr="00EC7255" w:rsidTr="00EC7255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Пожарно-технические характеристики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изменении рецептуры и постановке продукции на производство</w:t>
            </w:r>
          </w:p>
        </w:tc>
      </w:tr>
    </w:tbl>
    <w:p w:rsidR="00EC7255" w:rsidRPr="00EC7255" w:rsidRDefault="00EC7255" w:rsidP="00EC7255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" w:name="i1741471"/>
      <w:r w:rsidRPr="00EC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</w:t>
      </w:r>
      <w:bookmarkEnd w:id="6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проверки соответствия качества линолеума требованиям настоящего стандарта от партии случайным образом отбирают три рулона или одну бобину, на которых проверяют маркировку, упаковку, размеры, количество полотен в рулоне, параллельность кромок, цвет, рисунок, фактуру и качество лицевой поверхности.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От одного рулона, прошедшего испытание по </w:t>
      </w:r>
      <w:hyperlink r:id="rId8" w:anchor="i1741471" w:tooltip="Пункт 3.3" w:history="1">
        <w:r w:rsidRPr="00EC725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3.3</w:t>
        </w:r>
      </w:hyperlink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стандарта, на расстоянии не менее 1 м от конца на всю ширину полотна отрезают полосы длиной, необходимой для изготовления образцов для всех видов испытаний, предусмотренных настоящим стандартом.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отбирать куски линолеума непосредственно с технологической линии.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При неудовлетворительных результатах испытаний хотя бы по одному из показателей проводят по этому показателю повторные испытания удвоенного количества образцов, отобранных от двух других рулонов, прошедших испытания по</w:t>
      </w:r>
      <w:hyperlink r:id="rId9" w:anchor="i1741471" w:tooltip="Пункт 3.3" w:history="1">
        <w:r w:rsidRPr="00EC725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3.3</w:t>
        </w:r>
      </w:hyperlink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стандарта.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неудовлетворительных результатах повторных испытаний партия линолеума приемке не подлежит.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партии линолеума, не принятой по результатам испытаний по </w:t>
      </w:r>
      <w:hyperlink r:id="rId10" w:anchor="i1741471" w:tooltip="Пункт 3.3" w:history="1">
        <w:r w:rsidRPr="00EC7255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3.3</w:t>
        </w:r>
      </w:hyperlink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допускается применять сплошной контроль (100 %-</w:t>
      </w:r>
      <w:proofErr w:type="spellStart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</w:t>
      </w:r>
      <w:proofErr w:type="spellEnd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разбраковку), при этом проверяется показатель, по которому не была принята партия.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рулонов, отобранных при сплошном контроле, формируется новая партия, которая предъявляется к приемке.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При неудовлетворительных результатах повторных периодических испытаний переходят к приемосдаточным испытаниям до получения положительных результатов не менее</w:t>
      </w:r>
      <w:proofErr w:type="gramStart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для пяти подряд изготовленных партий, после чего вновь переходят к периодическим испытаниям.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Потребитель имеет право проводить контрольную проверку линолеума, соблюдая при этом приведенный порядок отбора образцов и применяя указанные ниже методы испытаний.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Каждая партия линолеума должна сопровождаться документом о качестве, в котором указывают: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и адрес предприятия-изготовителя или его товарный знак;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условное обозначение продукции;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номер партии и дату изготовления;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линолеума в партии, число рулонов в штуках, м</w:t>
      </w:r>
      <w:proofErr w:type="gramStart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результаты испытаний;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штамп ОТК;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срок хранения;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-пожарно-технические характеристики.</w:t>
      </w:r>
    </w:p>
    <w:p w:rsidR="00EC7255" w:rsidRPr="00EC7255" w:rsidRDefault="00EC7255" w:rsidP="00EC7255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7" w:name="i2191442"/>
      <w:r w:rsidRPr="00EC7255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4. МЕТОДЫ КОНТРОЛЯ</w:t>
      </w:r>
      <w:bookmarkEnd w:id="7"/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Правильность упаковки и маркировки, размеры, параллельность кромок, цвет, рисунок, фактуру, качество лицевой поверхности, </w:t>
      </w:r>
      <w:proofErr w:type="spellStart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истираемость</w:t>
      </w:r>
      <w:proofErr w:type="spellEnd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абсолютную остаточную деформацию, изменение линейных размеров, прочность связи между лицевым защитным слоем из пленки и следующим слоем, прочность связи между подосновой и полимерным слоем, прочность сварного шва, удельное поверхностное электрическое сопротивление определяют по </w:t>
      </w:r>
      <w:hyperlink r:id="rId11" w:tooltip="Материалы поливинилхлоридные для полов. Методы контроля" w:history="1">
        <w:r w:rsidRPr="00EC725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ГОСТ 11529-86</w:t>
        </w:r>
      </w:hyperlink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Индекс снижения приведенного ударного шума определяют по </w:t>
      </w:r>
      <w:hyperlink r:id="rId12" w:tooltip="Материалы полимерные рулонные и плиточные для полов. Метод определения звукоизолирующих свойств" w:history="1">
        <w:r w:rsidRPr="00EC725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ГОСТ 24210-80</w:t>
        </w:r>
      </w:hyperlink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" w:name="i2432687"/>
      <w:r w:rsidRPr="00EC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</w:t>
      </w:r>
      <w:bookmarkEnd w:id="8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Показатель теплоусвоения определяют по </w:t>
      </w:r>
      <w:hyperlink r:id="rId13" w:tooltip="Материалы полимерные рулонные и плиточные для полов. Метод определения показателя теплоусвоения" w:history="1">
        <w:r w:rsidRPr="00EC725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ГОСТ 25609-83</w:t>
        </w:r>
      </w:hyperlink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Равномерность окраски и цветоустойчивость одноцветного линолеума определяют по </w:t>
      </w:r>
      <w:hyperlink r:id="rId14" w:tooltip="Материалы полимерные строительные отделочные. Методы определения цветоустойчивости под воздействием света, равномерности окраски и светлоты" w:history="1">
        <w:r w:rsidRPr="00EC725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ГОСТ 11583-74</w:t>
        </w:r>
      </w:hyperlink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Группу горючести определяют по </w:t>
      </w:r>
      <w:hyperlink r:id="rId15" w:tooltip="Материалы строительные. Методы испытаний на горючесть" w:history="1">
        <w:r w:rsidRPr="00EC725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ГОСТ 30244-94</w:t>
        </w:r>
      </w:hyperlink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группу воспламеняемости - по </w:t>
      </w:r>
      <w:hyperlink r:id="rId16" w:tooltip="Материалы строительные. Методы испытаний на воспламеняемость" w:history="1">
        <w:r w:rsidRPr="00EC725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ГОСТ 30402-96</w:t>
        </w:r>
      </w:hyperlink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группу распространения пламени - по </w:t>
      </w:r>
      <w:hyperlink r:id="rId17" w:tooltip="Материалы строительные. Метод испытания на распространение пламени" w:history="1">
        <w:r w:rsidRPr="00EC725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ГОСТ 30444-97</w:t>
        </w:r>
      </w:hyperlink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8" w:tooltip="Материалы строительные. Метод испытания на распространение пламени" w:history="1">
        <w:r w:rsidRPr="00EC725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ГОСТ </w:t>
        </w:r>
        <w:proofErr w:type="gramStart"/>
        <w:r w:rsidRPr="00EC725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</w:t>
        </w:r>
        <w:proofErr w:type="gramEnd"/>
        <w:r w:rsidRPr="00EC725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51032-97</w:t>
        </w:r>
      </w:hyperlink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группу дымообразующей способности и токсичности - </w:t>
      </w:r>
      <w:proofErr w:type="spellStart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hyperlink r:id="rId19" w:tooltip="ССБТ. Пожаровзрывоопасность веществ и материалов. Номенклатура показателей и методы их определения" w:history="1">
        <w:r w:rsidRPr="00EC725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ГОСТ</w:t>
        </w:r>
        <w:proofErr w:type="spellEnd"/>
        <w:r w:rsidRPr="00EC725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12.1.044-89</w:t>
        </w:r>
      </w:hyperlink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7255" w:rsidRPr="00EC7255" w:rsidRDefault="00EC7255" w:rsidP="00EC7255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9" w:name="i2564125"/>
      <w:r w:rsidRPr="00EC7255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5. УПАКОВКА, МАРКИРОВКА, ТРАНСПОРТИРОВАНИЕ И ХРАНЕНИЕ</w:t>
      </w:r>
      <w:bookmarkEnd w:id="9"/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Линолеум закатывают в рулоны на сердечник круглого сечения, лицевой стороной внутрь. Сердечник должен иметь диаметр 80 - 200 мм и по длине соответствовать ширине рулона.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Рулоны обертывают плотной бумагой в два слоя, полиэтиленовой пленкой или другим упаковочным материалом, перевязывают шпагатом или липкой лентой. Упаковочные материалы должны соответствовать требованиям нормативно-технической документации, утвержденной в установленном порядке. К каждому упакованному рулону должен быть прикреплен образец линолеума.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Бобины линолеума не упаковывают.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согласованию с потребителем допускается линолеум не наматывать на сердечник, соблюдая при этом условия транспортирования и хранения, предусмотренные настоящим стандартом.</w:t>
      </w:r>
    </w:p>
    <w:p w:rsidR="00EC7255" w:rsidRPr="00EC7255" w:rsidRDefault="00EC7255" w:rsidP="00EC7255">
      <w:pPr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Примечание</w:t>
      </w:r>
      <w:r w:rsidRPr="00EC72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 согласованию с потребителем допускается линолеум закатывать в рулоны лицевой стороной наружу и поставлять в упаковке, а закатанные лицевой поверхностью внутрь - без упаковки.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В начале и в конце каждого рулона с </w:t>
      </w:r>
      <w:proofErr w:type="spellStart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нелицевой</w:t>
      </w:r>
      <w:proofErr w:type="spellEnd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стороны полотна должен быть поставлен товарный знак или штамп ОТК, или бракера-упаковщика, или личное клеймо оператора.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изготовления линолеума на подоснове темного цвета штамп допускается наносить на лицевую сторону.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наличии составного рулона маркировку наносят на </w:t>
      </w:r>
      <w:proofErr w:type="spellStart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нелицевой</w:t>
      </w:r>
      <w:proofErr w:type="spellEnd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стороне с двух сторон каждого куска.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На </w:t>
      </w:r>
      <w:proofErr w:type="spellStart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нелицевой</w:t>
      </w:r>
      <w:proofErr w:type="spellEnd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стороне линолеума, свернутого в рулон или бобины, и на упаковке рулона должны быть наклеены этикетки, в которых указывают: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предприятия-изготовителя или его товарный знак;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условное обозначение продукции;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номер партии и дату изготовления;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линейные размеры полотна в рулоне;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линолеума в рулоне, м</w:t>
      </w:r>
      <w:proofErr w:type="gramStart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штамп ОТК или бракера;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краткие сведения о применении;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 хранения;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манипуляционный знак «Беречь от влаги» по </w:t>
      </w:r>
      <w:hyperlink r:id="rId20" w:tooltip="Маркировка грузов" w:history="1">
        <w:r w:rsidRPr="00EC7255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14192-96</w:t>
        </w:r>
      </w:hyperlink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предупредительная надпись «Не бросать».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5.4. Транспортная маркировка - по </w:t>
      </w:r>
      <w:hyperlink r:id="rId21" w:tooltip="Маркировка грузов" w:history="1">
        <w:r w:rsidRPr="00EC725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ГОСТ 14192</w:t>
        </w:r>
      </w:hyperlink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нанесением манипуляционного знака «Беречь от влаги» и предупредительной надписи «Не бросать».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Линолеум транспортируют всеми видами транспорта в крытых транспортных средствах.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транспортировании, погрузке и выгрузке линолеума должны быть приняты меры, обеспечивающие его сохранность от повреждения, увлажнения и загрязнения.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Транспортируемые рулоны или бобины линолеума должны быть установлены в вертикальное положение в один ряд по высоте. Допускается транспортирование бобин в горизонтальном положении в два ряда по высоте.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Рулоны или бобины линолеума должны храниться в сухом закрытом помещении при температуре не ниже плюс 10</w:t>
      </w:r>
      <w:proofErr w:type="gramStart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вертикальном положении в один ряд по высоте. Допускается хранение бобин в горизонтальном положении в два ряда по высоте.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хранения линолеума - один год с момента изготовления. По истечении указанного срока линолеум может быть использован только после его проверки на соответствие требованиям настоящего стандарта.</w:t>
      </w:r>
    </w:p>
    <w:p w:rsidR="00EC7255" w:rsidRPr="00EC7255" w:rsidRDefault="00EC7255" w:rsidP="00EC7255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10" w:name="i3366504"/>
      <w:r w:rsidRPr="00EC7255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6. УКАЗ</w:t>
      </w:r>
      <w:bookmarkEnd w:id="10"/>
      <w:r w:rsidRPr="00EC7255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АНИЯ ПО ПРИМЕНЕНИЮ И ЭКСПЛУАТАЦИИ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Распаковку рулонов или бобин линолеума необходимо производить при температуре не ниже плюс 15 °С. В случае, если рулоны или бобины транспортировались при температуре от 0 до плюс 10 °С, их следует раскатывать не ранее чем через 24 ч, а при температуре ниже 0 °С - не ранее чем через 48 ч после переноса в теплое помещение.</w:t>
      </w:r>
      <w:proofErr w:type="gramEnd"/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" w:name="i3456308"/>
      <w:r w:rsidRPr="00EC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6.2</w:t>
      </w:r>
      <w:bookmarkEnd w:id="11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Устройство полов с покрытием из линолеума следует производить в соответствии с требованиями главы </w:t>
      </w:r>
      <w:hyperlink r:id="rId22" w:tooltip="Изоляционные и отделочные покрытия" w:history="1">
        <w:r w:rsidRPr="00EC725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СНиП 3.04.01-87</w:t>
        </w:r>
      </w:hyperlink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инструкции по его применению.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устройстве полов из линолеума, изготовленного экструзионным способом, допускается приклейку к нижележащему слою не производить.</w:t>
      </w:r>
    </w:p>
    <w:p w:rsidR="00EC7255" w:rsidRPr="00EC7255" w:rsidRDefault="00EC7255" w:rsidP="00EC7255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12" w:name="i3533116"/>
      <w:r w:rsidRPr="00EC7255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7. ТРЕБОВАНИЯ БЕЗОПАСНОСТИ И ОХРАНЫ ОКРУЖАЮЩЕЙ СРЕДЫ</w:t>
      </w:r>
      <w:bookmarkEnd w:id="12"/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 каждый тип линолеума должен быть получен в установленном порядке </w:t>
      </w:r>
      <w:hyperlink r:id="rId23" w:history="1">
        <w:r w:rsidRPr="00EC7255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гигиенический сертификат</w:t>
        </w:r>
      </w:hyperlink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По классификации </w:t>
      </w:r>
      <w:hyperlink r:id="rId24" w:tooltip="Грузы опасные. Классификация и маркировка" w:history="1">
        <w:r w:rsidRPr="00EC725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ГОСТ 19433-88</w:t>
        </w:r>
      </w:hyperlink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линолеум не является опасным грузом.</w:t>
      </w:r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</w:t>
      </w:r>
      <w:proofErr w:type="gramStart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видами возможного опасного воздействия на окружающую среду является загрязнение атмосферного воздуха населенных мест, почв и вод в результате неорганизованного сжигания и захоронения отходов линолеума на территории предприятия или вне его, а также произвольной свалки их в не предназначенных для этой цели местах.</w:t>
      </w:r>
      <w:proofErr w:type="gramEnd"/>
    </w:p>
    <w:p w:rsidR="00EC7255" w:rsidRPr="00EC7255" w:rsidRDefault="00EC7255" w:rsidP="00EC72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Отходы, образующиеся при изготовлении линолеума, строительстве и ремонте зданий и сооружений, подлежат утилизации на предприятии-изготовителе или вне его, вывозу на специальные полигоны промышленных отходов или организованному обезвреживанию в специальных, отведенных для этой цели, местах.</w:t>
      </w:r>
    </w:p>
    <w:p w:rsidR="00EC7255" w:rsidRPr="00EC7255" w:rsidRDefault="00EC7255" w:rsidP="00EC72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ИНФОРМАЦИОННЫЕ ДАННЫЕ</w:t>
      </w:r>
    </w:p>
    <w:p w:rsidR="00EC7255" w:rsidRPr="00EC7255" w:rsidRDefault="00EC7255" w:rsidP="00EC7255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РАЗРАБОТАН И ВНЕСЕН Министерством промышленности строительных материалов СССР</w:t>
      </w:r>
    </w:p>
    <w:p w:rsidR="00EC7255" w:rsidRPr="00EC7255" w:rsidRDefault="00EC7255" w:rsidP="00EC7255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ИСПОЛНИТЕЛИ</w:t>
      </w:r>
    </w:p>
    <w:p w:rsidR="00EC7255" w:rsidRPr="00EC7255" w:rsidRDefault="00EC7255" w:rsidP="00EC7255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C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В.К. Комлев,</w:t>
      </w: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канд. </w:t>
      </w:r>
      <w:proofErr w:type="spellStart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наук; </w:t>
      </w:r>
      <w:r w:rsidRPr="00EC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М.П. </w:t>
      </w:r>
      <w:proofErr w:type="spellStart"/>
      <w:r w:rsidRPr="00EC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Макотинский</w:t>
      </w:r>
      <w:proofErr w:type="spellEnd"/>
      <w:r w:rsidRPr="00EC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канд. архитектуры; </w:t>
      </w:r>
      <w:r w:rsidRPr="00EC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М.И. </w:t>
      </w:r>
      <w:proofErr w:type="spellStart"/>
      <w:r w:rsidRPr="00EC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Данцин</w:t>
      </w:r>
      <w:proofErr w:type="spellEnd"/>
      <w:r w:rsidRPr="00EC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канд. </w:t>
      </w:r>
      <w:proofErr w:type="spellStart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 (руководители темы); </w:t>
      </w:r>
      <w:r w:rsidRPr="00EC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А.Д. </w:t>
      </w:r>
      <w:proofErr w:type="spellStart"/>
      <w:r w:rsidRPr="00EC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Сугробкин</w:t>
      </w:r>
      <w:proofErr w:type="spellEnd"/>
      <w:r w:rsidRPr="00EC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; Л.Е. </w:t>
      </w:r>
      <w:proofErr w:type="spellStart"/>
      <w:r w:rsidRPr="00EC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Холодкова</w:t>
      </w:r>
      <w:proofErr w:type="spellEnd"/>
      <w:r w:rsidRPr="00EC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А.Т. Бублик,</w:t>
      </w: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канд. </w:t>
      </w:r>
      <w:proofErr w:type="spellStart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наук; </w:t>
      </w:r>
      <w:r w:rsidRPr="00EC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Н.М. Столяр, Ю.М. </w:t>
      </w:r>
      <w:proofErr w:type="spellStart"/>
      <w:r w:rsidRPr="00EC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Дробышевский</w:t>
      </w:r>
      <w:proofErr w:type="spellEnd"/>
      <w:r w:rsidRPr="00EC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канд. </w:t>
      </w:r>
      <w:proofErr w:type="spellStart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наук;</w:t>
      </w:r>
      <w:r w:rsidRPr="00EC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О.Э. </w:t>
      </w:r>
      <w:proofErr w:type="spellStart"/>
      <w:r w:rsidRPr="00EC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Пфлаумер</w:t>
      </w:r>
      <w:proofErr w:type="spellEnd"/>
      <w:r w:rsidRPr="00EC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канд. </w:t>
      </w:r>
      <w:proofErr w:type="spellStart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наук;</w:t>
      </w:r>
      <w:r w:rsidRPr="00EC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Е.Н. </w:t>
      </w:r>
      <w:proofErr w:type="spellStart"/>
      <w:r w:rsidRPr="00EC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Белимова</w:t>
      </w:r>
      <w:proofErr w:type="spellEnd"/>
      <w:r w:rsidRPr="00EC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 Г.А. Победушкина;</w:t>
      </w:r>
      <w:proofErr w:type="gramEnd"/>
      <w:r w:rsidRPr="00EC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C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Б.Я. Корсунская; В.И. Суркова</w:t>
      </w:r>
      <w:r w:rsidRPr="00EC7255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</w:t>
      </w:r>
      <w:r w:rsidRPr="00EC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А.А. </w:t>
      </w:r>
      <w:proofErr w:type="spellStart"/>
      <w:r w:rsidRPr="00EC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Климухин</w:t>
      </w:r>
      <w:proofErr w:type="spellEnd"/>
      <w:r w:rsidRPr="00EC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канд. </w:t>
      </w:r>
      <w:proofErr w:type="spellStart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наук; </w:t>
      </w:r>
      <w:r w:rsidRPr="00EC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Н.И. Макаров,</w:t>
      </w: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канд. </w:t>
      </w:r>
      <w:proofErr w:type="spellStart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наук;</w:t>
      </w:r>
      <w:r w:rsidRPr="00EC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С.А. Костарев,</w:t>
      </w:r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канд. </w:t>
      </w:r>
      <w:proofErr w:type="spellStart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EC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наук;</w:t>
      </w:r>
      <w:r w:rsidRPr="00EC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В.А. Зайцева; М.П. </w:t>
      </w:r>
      <w:proofErr w:type="spellStart"/>
      <w:r w:rsidRPr="00EC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Кораблин</w:t>
      </w:r>
      <w:proofErr w:type="spellEnd"/>
      <w:proofErr w:type="gramEnd"/>
    </w:p>
    <w:p w:rsidR="00EC7255" w:rsidRPr="00EC7255" w:rsidRDefault="00EC7255" w:rsidP="00EC7255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УТВЕРЖДЕН И ВВЕДЕН В ДЕЙСТВИЕ Постановлением Государственного комитета СССР по делам строительства от 25.07.80 № 115</w:t>
      </w:r>
    </w:p>
    <w:p w:rsidR="00EC7255" w:rsidRPr="00EC7255" w:rsidRDefault="00EC7255" w:rsidP="00EC7255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ВЗАМЕН ГОСТ 18108-72</w:t>
      </w:r>
    </w:p>
    <w:p w:rsidR="00EC7255" w:rsidRPr="00EC7255" w:rsidRDefault="00EC7255" w:rsidP="00EC7255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ССЫЛОЧНЫЕ НОРМАТИВНО-ТЕХНИЧЕСКИЕ ДОКУМЕНТЫ (НТД)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9"/>
        <w:gridCol w:w="4182"/>
      </w:tblGrid>
      <w:tr w:rsidR="00EC7255" w:rsidRPr="00EC7255" w:rsidTr="00EC7255">
        <w:trPr>
          <w:tblHeader/>
          <w:jc w:val="center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C7255" w:rsidRPr="00EC7255" w:rsidRDefault="00EC7255" w:rsidP="00EC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Обозначение НТД, на </w:t>
            </w:r>
            <w:proofErr w:type="gramStart"/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который</w:t>
            </w:r>
            <w:proofErr w:type="gramEnd"/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дана ссылка</w:t>
            </w:r>
          </w:p>
        </w:tc>
        <w:tc>
          <w:tcPr>
            <w:tcW w:w="2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C7255" w:rsidRPr="00EC7255" w:rsidRDefault="00EC7255" w:rsidP="00EC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пункта, подпункта</w:t>
            </w:r>
          </w:p>
        </w:tc>
      </w:tr>
      <w:tr w:rsidR="00EC7255" w:rsidRPr="00EC7255" w:rsidTr="00EC7255">
        <w:trPr>
          <w:jc w:val="center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tooltip="Линолеум поливинилхлоридный на тканой и нетканой подоснове. Технические условия" w:history="1">
              <w:r w:rsidRPr="00EC7255">
                <w:rPr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  <w:lang w:eastAsia="ru-RU"/>
                </w:rPr>
                <w:t>ГОСТ 7251-77</w:t>
              </w:r>
            </w:hyperlink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4.9</w:t>
            </w:r>
            <w:r w:rsidRPr="00EC725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</w:t>
            </w: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4.11</w:t>
            </w:r>
          </w:p>
        </w:tc>
      </w:tr>
      <w:tr w:rsidR="00EC7255" w:rsidRPr="00EC7255" w:rsidTr="00EC7255">
        <w:trPr>
          <w:jc w:val="center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tooltip="Толщиномеры и стенкомеры индикаторные с ценой деления 0,01 и 0,1 мм. Технические условия" w:history="1">
              <w:r w:rsidRPr="00EC7255">
                <w:rPr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  <w:lang w:eastAsia="ru-RU"/>
                </w:rPr>
                <w:t>ГОСТ 11358</w:t>
              </w:r>
            </w:hyperlink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anchor="i2432687" w:tooltip="Пункт 4.3" w:history="1">
              <w:r w:rsidRPr="00EC7255">
                <w:rPr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  <w:lang w:eastAsia="ru-RU"/>
                </w:rPr>
                <w:t>4.3</w:t>
              </w:r>
            </w:hyperlink>
          </w:p>
        </w:tc>
      </w:tr>
      <w:tr w:rsidR="00EC7255" w:rsidRPr="00EC7255" w:rsidTr="00EC7255">
        <w:trPr>
          <w:jc w:val="center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tooltip="Материалы поливинилхлоридные для полов. Методы контроля" w:history="1">
              <w:r w:rsidRPr="00EC7255">
                <w:rPr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  <w:lang w:eastAsia="ru-RU"/>
                </w:rPr>
                <w:t>ГОСТ 11529-86</w:t>
              </w:r>
            </w:hyperlink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4.7</w:t>
            </w:r>
            <w:r w:rsidRPr="00EC725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</w:t>
            </w: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4.8</w:t>
            </w:r>
          </w:p>
        </w:tc>
      </w:tr>
      <w:tr w:rsidR="00EC7255" w:rsidRPr="00EC7255" w:rsidTr="00EC7255">
        <w:trPr>
          <w:jc w:val="center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tooltip="Материалы полимерные строительные отделочные. Методы определения цветоустойчивости под воздействием света, равномерности окраски и светлоты" w:history="1">
              <w:r w:rsidRPr="00EC7255">
                <w:rPr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  <w:lang w:eastAsia="ru-RU"/>
                </w:rPr>
                <w:t>ГОСТ 11583-74</w:t>
              </w:r>
            </w:hyperlink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4.15</w:t>
            </w:r>
            <w:r w:rsidRPr="00EC725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</w:t>
            </w: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4.16</w:t>
            </w:r>
          </w:p>
        </w:tc>
      </w:tr>
      <w:tr w:rsidR="00EC7255" w:rsidRPr="00EC7255" w:rsidTr="00EC7255">
        <w:trPr>
          <w:jc w:val="center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14192-77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</w:tr>
      <w:tr w:rsidR="00EC7255" w:rsidRPr="00EC7255" w:rsidTr="00EC7255">
        <w:trPr>
          <w:jc w:val="center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14632-79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  <w:r w:rsidRPr="00EC725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</w:t>
            </w: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4.17</w:t>
            </w:r>
          </w:p>
        </w:tc>
      </w:tr>
      <w:tr w:rsidR="00EC7255" w:rsidRPr="00EC7255" w:rsidTr="00EC7255">
        <w:trPr>
          <w:jc w:val="center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tooltip="Материалы полимерные рулонные и плиточные для полов. Метод определения звукоизолирующих свойств" w:history="1">
              <w:r w:rsidRPr="00EC7255">
                <w:rPr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  <w:lang w:eastAsia="ru-RU"/>
                </w:rPr>
                <w:t>ГОСТ 24210-80</w:t>
              </w:r>
            </w:hyperlink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4.13</w:t>
            </w:r>
          </w:p>
        </w:tc>
      </w:tr>
      <w:tr w:rsidR="00EC7255" w:rsidRPr="00EC7255" w:rsidTr="00EC7255">
        <w:trPr>
          <w:jc w:val="center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СНиП III-В.14-72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anchor="i3456308" w:tooltip="Пункт 6.2" w:history="1">
              <w:r w:rsidRPr="00EC7255">
                <w:rPr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  <w:lang w:eastAsia="ru-RU"/>
                </w:rPr>
                <w:t>6.2</w:t>
              </w:r>
            </w:hyperlink>
          </w:p>
        </w:tc>
      </w:tr>
    </w:tbl>
    <w:p w:rsidR="00EC7255" w:rsidRPr="00EC7255" w:rsidRDefault="00EC7255" w:rsidP="00EC725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ПЕРЕИЗДАНИЕ. Июнь 1988 г.</w:t>
      </w:r>
    </w:p>
    <w:p w:rsidR="00EC7255" w:rsidRPr="00EC7255" w:rsidRDefault="00EC7255" w:rsidP="00EC72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EC7255" w:rsidRPr="00EC7255" w:rsidTr="00EC7255">
        <w:trPr>
          <w:jc w:val="center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255" w:rsidRPr="00EC7255" w:rsidRDefault="00EC7255" w:rsidP="00EC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i94381" w:history="1">
              <w:r w:rsidRPr="00EC725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 КЛАССИФИКАЦИЯ И ОСНОВНЫЕ РАЗМЕРЫ</w:t>
              </w:r>
            </w:hyperlink>
          </w:p>
          <w:p w:rsidR="00EC7255" w:rsidRPr="00EC7255" w:rsidRDefault="00EC7255" w:rsidP="00EC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i703336" w:history="1">
              <w:r w:rsidRPr="00EC725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2. ТЕХНИЧЕСКИЕ ТРЕБОВАНИЯ</w:t>
              </w:r>
            </w:hyperlink>
          </w:p>
          <w:p w:rsidR="00EC7255" w:rsidRPr="00EC7255" w:rsidRDefault="00EC7255" w:rsidP="00EC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i1261083" w:history="1">
              <w:r w:rsidRPr="00EC725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3. ПРАВИЛА ПРИЕМКИ</w:t>
              </w:r>
            </w:hyperlink>
          </w:p>
          <w:p w:rsidR="00EC7255" w:rsidRPr="00EC7255" w:rsidRDefault="00EC7255" w:rsidP="00EC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i2191442" w:history="1">
              <w:r w:rsidRPr="00EC725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4. МЕТОДЫ КОНТРОЛЯ</w:t>
              </w:r>
            </w:hyperlink>
          </w:p>
          <w:p w:rsidR="00EC7255" w:rsidRPr="00EC7255" w:rsidRDefault="00EC7255" w:rsidP="00EC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i2564125" w:history="1">
              <w:r w:rsidRPr="00EC725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5. УПАКОВКА, МАРКИРОВКА, ТРАНСПОРТИРОВАНИЕ И ХРАНЕНИЕ</w:t>
              </w:r>
            </w:hyperlink>
          </w:p>
          <w:p w:rsidR="00EC7255" w:rsidRPr="00EC7255" w:rsidRDefault="00EC7255" w:rsidP="00EC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i3366504" w:history="1">
              <w:r w:rsidRPr="00EC725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6. УКАЗАНИЯ ПО ПРИМЕНЕНИЮ И ЭКСПЛУАТАЦИИ</w:t>
              </w:r>
            </w:hyperlink>
          </w:p>
          <w:p w:rsidR="00EC7255" w:rsidRPr="00EC7255" w:rsidRDefault="00EC7255" w:rsidP="00EC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i3533116" w:history="1">
              <w:r w:rsidRPr="00EC725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7. ТРЕБОВАНИЯ БЕЗОПАСНОСТИ И ОХРАНЫ ОКРУЖАЮЩЕЙ СРЕДЫ</w:t>
              </w:r>
            </w:hyperlink>
          </w:p>
        </w:tc>
      </w:tr>
    </w:tbl>
    <w:p w:rsidR="00000F0F" w:rsidRDefault="00000F0F">
      <w:bookmarkStart w:id="13" w:name="_GoBack"/>
      <w:bookmarkEnd w:id="13"/>
    </w:p>
    <w:sectPr w:rsidR="0000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55"/>
    <w:rsid w:val="00000F0F"/>
    <w:rsid w:val="00EC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72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C72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2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72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7255"/>
  </w:style>
  <w:style w:type="character" w:styleId="a3">
    <w:name w:val="Hyperlink"/>
    <w:basedOn w:val="a0"/>
    <w:uiPriority w:val="99"/>
    <w:semiHidden/>
    <w:unhideWhenUsed/>
    <w:rsid w:val="00EC7255"/>
  </w:style>
  <w:style w:type="paragraph" w:styleId="a4">
    <w:name w:val="Body Text Indent"/>
    <w:basedOn w:val="a"/>
    <w:link w:val="a5"/>
    <w:uiPriority w:val="99"/>
    <w:semiHidden/>
    <w:unhideWhenUsed/>
    <w:rsid w:val="00EC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C7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autoRedefine/>
    <w:uiPriority w:val="39"/>
    <w:unhideWhenUsed/>
    <w:rsid w:val="00EC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72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C72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2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72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7255"/>
  </w:style>
  <w:style w:type="character" w:styleId="a3">
    <w:name w:val="Hyperlink"/>
    <w:basedOn w:val="a0"/>
    <w:uiPriority w:val="99"/>
    <w:semiHidden/>
    <w:unhideWhenUsed/>
    <w:rsid w:val="00EC7255"/>
  </w:style>
  <w:style w:type="paragraph" w:styleId="a4">
    <w:name w:val="Body Text Indent"/>
    <w:basedOn w:val="a"/>
    <w:link w:val="a5"/>
    <w:uiPriority w:val="99"/>
    <w:semiHidden/>
    <w:unhideWhenUsed/>
    <w:rsid w:val="00EC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C7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autoRedefine/>
    <w:uiPriority w:val="39"/>
    <w:unhideWhenUsed/>
    <w:rsid w:val="00EC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data1/3/3716/" TargetMode="External"/><Relationship Id="rId13" Type="http://schemas.openxmlformats.org/officeDocument/2006/relationships/hyperlink" Target="http://files.stroyinf.ru/data1/3/3726/index.htm" TargetMode="External"/><Relationship Id="rId18" Type="http://schemas.openxmlformats.org/officeDocument/2006/relationships/hyperlink" Target="http://files.stroyinf.ru/data1/4/4987/index.htm" TargetMode="External"/><Relationship Id="rId26" Type="http://schemas.openxmlformats.org/officeDocument/2006/relationships/hyperlink" Target="http://files.stroyinf.ru/data1/17/17046/index.ht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files.stroyinf.ru/data1/6/6376/index.htm" TargetMode="External"/><Relationship Id="rId34" Type="http://schemas.openxmlformats.org/officeDocument/2006/relationships/hyperlink" Target="http://files.stroyinf.ru/data1/3/3716/" TargetMode="External"/><Relationship Id="rId7" Type="http://schemas.openxmlformats.org/officeDocument/2006/relationships/hyperlink" Target="http://files.stroyinf.ru/data1/3/3716/" TargetMode="External"/><Relationship Id="rId12" Type="http://schemas.openxmlformats.org/officeDocument/2006/relationships/hyperlink" Target="http://files.stroyinf.ru/data1/3/3724/index.htm" TargetMode="External"/><Relationship Id="rId17" Type="http://schemas.openxmlformats.org/officeDocument/2006/relationships/hyperlink" Target="http://files.stroyinf.ru/data1/4/4987/index.htm" TargetMode="External"/><Relationship Id="rId25" Type="http://schemas.openxmlformats.org/officeDocument/2006/relationships/hyperlink" Target="http://files.stroyinf.ru/data1/3/3706/index.htm" TargetMode="External"/><Relationship Id="rId33" Type="http://schemas.openxmlformats.org/officeDocument/2006/relationships/hyperlink" Target="http://files.stroyinf.ru/data1/3/3716/" TargetMode="External"/><Relationship Id="rId38" Type="http://schemas.openxmlformats.org/officeDocument/2006/relationships/hyperlink" Target="http://files.stroyinf.ru/data1/3/3716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iles.stroyinf.ru/data1/5/5188/index.htm" TargetMode="External"/><Relationship Id="rId20" Type="http://schemas.openxmlformats.org/officeDocument/2006/relationships/hyperlink" Target="http://files.stroyinf.ru/data1/6/6376/index.htm" TargetMode="External"/><Relationship Id="rId29" Type="http://schemas.openxmlformats.org/officeDocument/2006/relationships/hyperlink" Target="http://files.stroyinf.ru/data1/3/3712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stroyinf.ru/data1/3/3716/" TargetMode="External"/><Relationship Id="rId11" Type="http://schemas.openxmlformats.org/officeDocument/2006/relationships/hyperlink" Target="http://files.stroyinf.ru/data1/3/3711/index.htm" TargetMode="External"/><Relationship Id="rId24" Type="http://schemas.openxmlformats.org/officeDocument/2006/relationships/hyperlink" Target="http://files.stroyinf.ru/data1/22/22777/index.htm" TargetMode="External"/><Relationship Id="rId32" Type="http://schemas.openxmlformats.org/officeDocument/2006/relationships/hyperlink" Target="http://files.stroyinf.ru/data1/3/3716/" TargetMode="External"/><Relationship Id="rId37" Type="http://schemas.openxmlformats.org/officeDocument/2006/relationships/hyperlink" Target="http://files.stroyinf.ru/data1/3/3716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files.stroyinf.ru/data1/3/3716/" TargetMode="External"/><Relationship Id="rId15" Type="http://schemas.openxmlformats.org/officeDocument/2006/relationships/hyperlink" Target="http://files.stroyinf.ru/data1/3/3140/index.htm" TargetMode="External"/><Relationship Id="rId23" Type="http://schemas.openxmlformats.org/officeDocument/2006/relationships/hyperlink" Target="http://www.stroyinf.ru/gig.html" TargetMode="External"/><Relationship Id="rId28" Type="http://schemas.openxmlformats.org/officeDocument/2006/relationships/hyperlink" Target="http://files.stroyinf.ru/data1/3/3711/index.htm" TargetMode="External"/><Relationship Id="rId36" Type="http://schemas.openxmlformats.org/officeDocument/2006/relationships/hyperlink" Target="http://files.stroyinf.ru/data1/3/3716/" TargetMode="External"/><Relationship Id="rId10" Type="http://schemas.openxmlformats.org/officeDocument/2006/relationships/hyperlink" Target="http://files.stroyinf.ru/data1/3/3716/" TargetMode="External"/><Relationship Id="rId19" Type="http://schemas.openxmlformats.org/officeDocument/2006/relationships/hyperlink" Target="http://files.stroyinf.ru/data1/4/4668/index.htm" TargetMode="External"/><Relationship Id="rId31" Type="http://schemas.openxmlformats.org/officeDocument/2006/relationships/hyperlink" Target="http://files.stroyinf.ru/data1/3/37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troyinf.ru/data1/3/3716/" TargetMode="External"/><Relationship Id="rId14" Type="http://schemas.openxmlformats.org/officeDocument/2006/relationships/hyperlink" Target="http://files.stroyinf.ru/data1/3/3712/index.htm" TargetMode="External"/><Relationship Id="rId22" Type="http://schemas.openxmlformats.org/officeDocument/2006/relationships/hyperlink" Target="http://files.stroyinf.ru/data1/1/1925/index.htm" TargetMode="External"/><Relationship Id="rId27" Type="http://schemas.openxmlformats.org/officeDocument/2006/relationships/hyperlink" Target="http://files.stroyinf.ru/data1/3/3716/" TargetMode="External"/><Relationship Id="rId30" Type="http://schemas.openxmlformats.org/officeDocument/2006/relationships/hyperlink" Target="http://files.stroyinf.ru/data1/3/3724/index.htm" TargetMode="External"/><Relationship Id="rId35" Type="http://schemas.openxmlformats.org/officeDocument/2006/relationships/hyperlink" Target="http://files.stroyinf.ru/data1/3/37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3071</Words>
  <Characters>17509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2016-06-14T07:41:00Z</dcterms:created>
  <dcterms:modified xsi:type="dcterms:W3CDTF">2016-06-14T07:41:00Z</dcterms:modified>
</cp:coreProperties>
</file>